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宋体"/>
          <w:b/>
          <w:sz w:val="30"/>
          <w:szCs w:val="30"/>
          <w:lang w:val="en-US" w:eastAsia="zh-CN"/>
        </w:rPr>
      </w:pPr>
      <w:r>
        <w:rPr>
          <w:rFonts w:hint="eastAsia" w:ascii="Arial" w:hAnsi="Arial" w:eastAsia="宋体" w:cs="宋体"/>
          <w:b/>
          <w:color w:val="000000"/>
          <w:sz w:val="30"/>
          <w:szCs w:val="30"/>
        </w:rPr>
        <w:t>信诺</w:t>
      </w:r>
      <w:r>
        <w:rPr>
          <w:rFonts w:hint="eastAsia" w:ascii="Arial" w:hAnsi="Arial" w:eastAsia="宋体" w:cs="宋体"/>
          <w:b/>
          <w:color w:val="000000"/>
          <w:sz w:val="30"/>
          <w:szCs w:val="30"/>
          <w:vertAlign w:val="superscript"/>
        </w:rPr>
        <w:t>®</w:t>
      </w:r>
      <w:r>
        <w:rPr>
          <w:rFonts w:hint="eastAsia" w:ascii="Arial" w:hAnsi="Arial" w:cs="宋体"/>
          <w:b/>
          <w:sz w:val="30"/>
          <w:szCs w:val="30"/>
          <w:lang w:val="en-US" w:eastAsia="zh-CN"/>
        </w:rPr>
        <w:t>基材润湿</w:t>
      </w:r>
      <w:r>
        <w:rPr>
          <w:rFonts w:hint="eastAsia" w:ascii="Arial" w:hAnsi="Arial" w:eastAsia="宋体" w:cs="宋体"/>
          <w:b/>
          <w:sz w:val="30"/>
          <w:szCs w:val="30"/>
          <w:lang w:val="en-US" w:eastAsia="zh-CN"/>
        </w:rPr>
        <w:t>剂</w:t>
      </w:r>
    </w:p>
    <w:p>
      <w:pPr>
        <w:rPr>
          <w:rFonts w:hint="default" w:ascii="Arial" w:hAnsi="Arial" w:eastAsia="宋体" w:cs="宋体"/>
          <w:b/>
          <w:sz w:val="24"/>
          <w:szCs w:val="24"/>
          <w:lang w:val="en-US" w:eastAsia="zh-CN"/>
        </w:rPr>
      </w:pPr>
      <w:r>
        <w:rPr>
          <w:rFonts w:hint="eastAsia" w:ascii="Arial" w:hAnsi="Arial" w:cs="宋体"/>
          <w:b/>
          <w:sz w:val="24"/>
          <w:szCs w:val="24"/>
          <w:lang w:val="en-US" w:eastAsia="zh-CN"/>
        </w:rPr>
        <w:t>用于制备水性隔膜涂层和涂炭铝箔浆料，显著降低表面张力并改善基材润湿和流平</w:t>
      </w:r>
    </w:p>
    <w:p>
      <w:pPr>
        <w:spacing w:line="240" w:lineRule="auto"/>
        <w:rPr>
          <w:rFonts w:ascii="Arial" w:hAnsi="Arial"/>
          <w:b/>
          <w:color w:val="000000"/>
          <w:sz w:val="24"/>
          <w:szCs w:val="24"/>
        </w:rPr>
      </w:pPr>
    </w:p>
    <w:p>
      <w:pPr>
        <w:spacing w:line="240" w:lineRule="auto"/>
        <w:rPr>
          <w:rFonts w:ascii="Arial" w:hAnsi="Arial"/>
          <w:b/>
          <w:color w:val="000000"/>
          <w:sz w:val="18"/>
          <w:szCs w:val="18"/>
        </w:rPr>
      </w:pPr>
    </w:p>
    <w:p>
      <w:pPr>
        <w:spacing w:line="300" w:lineRule="exact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Arial"/>
          <w:b/>
          <w:color w:val="000000"/>
          <w:sz w:val="28"/>
          <w:szCs w:val="28"/>
          <w:lang w:eastAsia="zh-CN"/>
        </w:rPr>
        <w:t>产品</w:t>
      </w: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编号</w:t>
      </w:r>
      <w:r>
        <w:rPr>
          <w:rFonts w:ascii="Arial" w:hAnsi="Arial"/>
          <w:b/>
          <w:color w:val="000000"/>
          <w:sz w:val="28"/>
          <w:szCs w:val="28"/>
        </w:rPr>
        <w:t xml:space="preserve">                     </w:t>
      </w:r>
    </w:p>
    <w:p>
      <w:pPr>
        <w:spacing w:line="300" w:lineRule="exact"/>
        <w:rPr>
          <w:rFonts w:hint="default" w:ascii="Arial" w:hAnsi="Arial" w:eastAsia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ascii="Arial" w:hAnsi="Arial"/>
          <w:b w:val="0"/>
          <w:bCs/>
          <w:color w:val="000000"/>
          <w:sz w:val="21"/>
          <w:szCs w:val="21"/>
        </w:rPr>
        <w:t>信诺</w:t>
      </w:r>
      <w:r>
        <w:rPr>
          <w:rFonts w:ascii="Arial" w:hAnsi="Arial"/>
          <w:b w:val="0"/>
          <w:bCs/>
          <w:color w:val="000000"/>
          <w:sz w:val="21"/>
          <w:szCs w:val="21"/>
          <w:vertAlign w:val="superscript"/>
        </w:rPr>
        <w:t>®</w:t>
      </w:r>
      <w:r>
        <w:rPr>
          <w:rFonts w:hint="eastAsia" w:ascii="Arial" w:hAnsi="Arial"/>
          <w:b w:val="0"/>
          <w:bCs/>
          <w:color w:val="000000"/>
          <w:sz w:val="21"/>
          <w:szCs w:val="21"/>
          <w:lang w:val="en-US" w:eastAsia="zh-CN"/>
        </w:rPr>
        <w:t>LD1710</w:t>
      </w:r>
    </w:p>
    <w:p>
      <w:pPr>
        <w:spacing w:line="24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24"/>
        </w:rPr>
        <w:t xml:space="preserve">            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/>
          <w:b/>
          <w:sz w:val="28"/>
          <w:szCs w:val="28"/>
          <w:lang w:val="en-US" w:eastAsia="zh-CN"/>
        </w:rPr>
      </w:pPr>
      <w:r>
        <w:rPr>
          <w:rFonts w:hint="eastAsia" w:ascii="Arial" w:hAnsi="Arial"/>
          <w:b/>
          <w:sz w:val="28"/>
          <w:szCs w:val="28"/>
          <w:lang w:val="en-US" w:eastAsia="zh-CN"/>
        </w:rPr>
        <w:t>物化指标</w:t>
      </w:r>
    </w:p>
    <w:p>
      <w:pPr>
        <w:pBdr>
          <w:top w:val="single" w:color="auto" w:sz="4" w:space="0"/>
          <w:bottom w:val="single" w:color="auto" w:sz="4" w:space="0"/>
        </w:pBdr>
        <w:tabs>
          <w:tab w:val="left" w:pos="1480"/>
        </w:tabs>
        <w:spacing w:line="240" w:lineRule="auto"/>
        <w:rPr>
          <w:rFonts w:hint="default" w:ascii="Arial" w:hAnsi="Arial" w:eastAsia="宋体"/>
          <w:sz w:val="21"/>
          <w:szCs w:val="21"/>
          <w:lang w:val="en-US" w:eastAsia="zh-CN"/>
        </w:rPr>
      </w:pPr>
      <w:r>
        <w:rPr>
          <w:rFonts w:hint="eastAsia" w:ascii="Arial" w:hAnsi="Arial"/>
          <w:lang w:val="en-US" w:eastAsia="zh-CN"/>
        </w:rPr>
        <w:t>组成</w:t>
      </w:r>
      <w:r>
        <w:rPr>
          <w:rFonts w:hint="eastAsia" w:ascii="Arial" w:hAnsi="Arial"/>
          <w:lang w:val="en-US" w:eastAsia="zh-CN"/>
        </w:rPr>
        <w:tab/>
      </w:r>
      <w:r>
        <w:rPr>
          <w:rFonts w:hint="eastAsia" w:ascii="Arial" w:hAnsi="Arial"/>
          <w:szCs w:val="21"/>
          <w:lang w:val="en-US" w:eastAsia="zh-CN"/>
        </w:rPr>
        <w:t>聚醚改性聚硅氧烷共聚物</w:t>
      </w:r>
    </w:p>
    <w:p>
      <w:pPr>
        <w:pBdr>
          <w:top w:val="single" w:color="auto" w:sz="4" w:space="0"/>
        </w:pBdr>
        <w:tabs>
          <w:tab w:val="left" w:pos="1480"/>
        </w:tabs>
        <w:spacing w:line="240" w:lineRule="auto"/>
        <w:rPr>
          <w:rFonts w:hint="default" w:ascii="Arial" w:hAnsi="Arial" w:eastAsia="宋体"/>
          <w:lang w:val="en-US" w:eastAsia="zh-CN"/>
        </w:rPr>
      </w:pPr>
      <w:r>
        <w:rPr>
          <w:rFonts w:hint="eastAsia" w:ascii="Arial" w:hAnsi="Arial"/>
          <w:sz w:val="21"/>
          <w:szCs w:val="21"/>
          <w:lang w:val="en-US" w:eastAsia="zh-CN"/>
        </w:rPr>
        <w:t>外观</w:t>
      </w:r>
      <w:r>
        <w:rPr>
          <w:rFonts w:hint="eastAsia" w:ascii="Arial" w:hAnsi="Arial"/>
          <w:sz w:val="21"/>
          <w:szCs w:val="21"/>
          <w:lang w:val="en-US" w:eastAsia="zh-CN"/>
        </w:rPr>
        <w:tab/>
      </w:r>
      <w:r>
        <w:rPr>
          <w:rFonts w:hint="eastAsia" w:ascii="Arial" w:hAnsi="Arial"/>
          <w:sz w:val="21"/>
          <w:szCs w:val="21"/>
          <w:lang w:val="en-US" w:eastAsia="zh-CN"/>
        </w:rPr>
        <w:t>无色至微黄色透明液体</w:t>
      </w:r>
    </w:p>
    <w:p>
      <w:pPr>
        <w:pBdr>
          <w:top w:val="single" w:color="auto" w:sz="4" w:space="0"/>
          <w:bottom w:val="single" w:color="auto" w:sz="4" w:space="0"/>
        </w:pBdr>
        <w:tabs>
          <w:tab w:val="left" w:pos="1480"/>
        </w:tabs>
        <w:spacing w:line="240" w:lineRule="auto"/>
        <w:rPr>
          <w:rFonts w:hint="default" w:ascii="Arial" w:hAnsi="Arial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Arial" w:hAnsi="Arial"/>
          <w:lang w:val="en-US" w:eastAsia="zh-CN"/>
        </w:rPr>
        <w:t xml:space="preserve">活性物含量 </w:t>
      </w:r>
      <w:r>
        <w:rPr>
          <w:rFonts w:hint="eastAsia" w:ascii="Arial" w:hAnsi="Arial"/>
          <w:lang w:val="en-US" w:eastAsia="zh-CN"/>
        </w:rPr>
        <w:tab/>
      </w:r>
      <w:r>
        <w:rPr>
          <w:rFonts w:hint="eastAsia" w:ascii="Arial" w:hAnsi="Arial"/>
          <w:b w:val="0"/>
          <w:bCs w:val="0"/>
          <w:sz w:val="21"/>
          <w:szCs w:val="21"/>
          <w:lang w:val="en-US" w:eastAsia="zh-CN"/>
        </w:rPr>
        <w:t>100%</w:t>
      </w:r>
    </w:p>
    <w:p>
      <w:pPr>
        <w:pBdr>
          <w:bottom w:val="single" w:color="auto" w:sz="4" w:space="0"/>
        </w:pBdr>
        <w:tabs>
          <w:tab w:val="left" w:pos="1480"/>
        </w:tabs>
        <w:spacing w:line="240" w:lineRule="auto"/>
        <w:jc w:val="both"/>
        <w:rPr>
          <w:rFonts w:ascii="Arial" w:hAnsi="Arial"/>
          <w:b w:val="0"/>
          <w:bCs w:val="0"/>
          <w:color w:val="000000"/>
          <w:sz w:val="21"/>
          <w:szCs w:val="21"/>
        </w:rPr>
      </w:pPr>
      <w:r>
        <w:rPr>
          <w:rFonts w:ascii="Arial" w:hAnsi="Arial"/>
          <w:b w:val="0"/>
          <w:bCs w:val="0"/>
          <w:color w:val="000000"/>
          <w:sz w:val="21"/>
          <w:szCs w:val="21"/>
        </w:rPr>
        <w:t>密度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ab/>
      </w:r>
      <w:r>
        <w:rPr>
          <w:rFonts w:hint="eastAsia" w:ascii="Arial" w:hAnsi="Arial"/>
          <w:b w:val="0"/>
          <w:bCs w:val="0"/>
          <w:sz w:val="21"/>
          <w:szCs w:val="21"/>
        </w:rPr>
        <w:t>0.9</w:t>
      </w:r>
      <w:r>
        <w:rPr>
          <w:rFonts w:hint="eastAsia" w:ascii="Arial" w:hAnsi="Arial"/>
          <w:b w:val="0"/>
          <w:bCs w:val="0"/>
          <w:sz w:val="21"/>
          <w:szCs w:val="21"/>
          <w:lang w:val="en-US" w:eastAsia="zh-CN"/>
        </w:rPr>
        <w:t>8</w:t>
      </w:r>
      <w:r>
        <w:rPr>
          <w:rFonts w:ascii="Arial" w:hAnsi="Arial"/>
          <w:b w:val="0"/>
          <w:bCs w:val="0"/>
          <w:sz w:val="21"/>
          <w:szCs w:val="21"/>
        </w:rPr>
        <w:t>-</w:t>
      </w:r>
      <w:r>
        <w:rPr>
          <w:rFonts w:hint="eastAsia" w:ascii="Arial" w:hAnsi="Arial"/>
          <w:b w:val="0"/>
          <w:bCs w:val="0"/>
          <w:sz w:val="21"/>
          <w:szCs w:val="21"/>
        </w:rPr>
        <w:t>1.0</w:t>
      </w:r>
      <w:r>
        <w:rPr>
          <w:rFonts w:hint="eastAsia" w:ascii="Arial" w:hAnsi="Arial"/>
          <w:b w:val="0"/>
          <w:bCs w:val="0"/>
          <w:sz w:val="21"/>
          <w:szCs w:val="21"/>
          <w:lang w:val="en-US" w:eastAsia="zh-CN"/>
        </w:rPr>
        <w:t xml:space="preserve">2 </w:t>
      </w:r>
      <w:r>
        <w:rPr>
          <w:rFonts w:ascii="Arial" w:hAnsi="Arial"/>
          <w:b w:val="0"/>
          <w:bCs w:val="0"/>
          <w:color w:val="000000"/>
          <w:sz w:val="21"/>
          <w:szCs w:val="21"/>
        </w:rPr>
        <w:t>g/ml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Arial" w:hAnsi="Arial"/>
          <w:b w:val="0"/>
          <w:bCs w:val="0"/>
          <w:color w:val="000000"/>
          <w:sz w:val="21"/>
          <w:szCs w:val="21"/>
        </w:rPr>
        <w:t>(25±1)℃</w:t>
      </w:r>
    </w:p>
    <w:p>
      <w:pPr>
        <w:tabs>
          <w:tab w:val="left" w:pos="1480"/>
        </w:tabs>
        <w:spacing w:line="240" w:lineRule="auto"/>
        <w:jc w:val="both"/>
        <w:rPr>
          <w:rFonts w:ascii="Arial" w:hAnsi="Arial"/>
          <w:b w:val="0"/>
          <w:bCs w:val="0"/>
          <w:color w:val="000000"/>
          <w:sz w:val="21"/>
          <w:szCs w:val="21"/>
        </w:rPr>
      </w:pPr>
      <w:r>
        <w:rPr>
          <w:rFonts w:hint="eastAsia" w:ascii="Arial" w:hAnsi="Arial"/>
          <w:b w:val="0"/>
          <w:bCs w:val="0"/>
          <w:sz w:val="21"/>
          <w:szCs w:val="21"/>
        </w:rPr>
        <w:t>黏</w:t>
      </w:r>
      <w:r>
        <w:rPr>
          <w:rFonts w:ascii="Arial" w:hAnsi="Arial"/>
          <w:b w:val="0"/>
          <w:bCs w:val="0"/>
          <w:color w:val="000000"/>
          <w:sz w:val="21"/>
          <w:szCs w:val="21"/>
        </w:rPr>
        <w:t>度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ab/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>7</w:t>
      </w:r>
      <w:r>
        <w:rPr>
          <w:rFonts w:hint="eastAsia" w:ascii="Arial" w:hAnsi="Arial"/>
          <w:b w:val="0"/>
          <w:bCs w:val="0"/>
          <w:sz w:val="21"/>
          <w:szCs w:val="21"/>
          <w:lang w:val="en-US" w:eastAsia="zh-CN"/>
        </w:rPr>
        <w:t xml:space="preserve">-24 s </w:t>
      </w:r>
      <w:r>
        <w:rPr>
          <w:rFonts w:ascii="Arial" w:hAnsi="Arial"/>
          <w:b w:val="0"/>
          <w:bCs w:val="0"/>
          <w:sz w:val="21"/>
          <w:szCs w:val="21"/>
        </w:rPr>
        <w:t>(涂-4杯法)</w:t>
      </w:r>
      <w:r>
        <w:rPr>
          <w:rFonts w:ascii="Arial" w:hAnsi="Arial"/>
          <w:b w:val="0"/>
          <w:bCs w:val="0"/>
          <w:color w:val="000000"/>
          <w:sz w:val="21"/>
          <w:szCs w:val="21"/>
        </w:rPr>
        <w:t>(25±0.2)℃</w:t>
      </w:r>
    </w:p>
    <w:p>
      <w:pPr>
        <w:pBdr>
          <w:top w:val="single" w:color="auto" w:sz="4" w:space="0"/>
          <w:bottom w:val="single" w:color="auto" w:sz="4" w:space="0"/>
        </w:pBdr>
        <w:tabs>
          <w:tab w:val="left" w:pos="1480"/>
        </w:tabs>
        <w:spacing w:line="240" w:lineRule="auto"/>
        <w:rPr>
          <w:rFonts w:hint="default" w:ascii="Arial" w:hAnsi="Arial"/>
          <w:b w:val="0"/>
          <w:bCs w:val="0"/>
          <w:color w:val="000000"/>
          <w:sz w:val="21"/>
          <w:szCs w:val="21"/>
          <w:lang w:val="en-US"/>
        </w:rPr>
      </w:pP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>pH值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ab/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>6-9</w:t>
      </w:r>
    </w:p>
    <w:p>
      <w:pPr>
        <w:pBdr>
          <w:bottom w:val="single" w:color="auto" w:sz="4" w:space="0"/>
        </w:pBdr>
        <w:tabs>
          <w:tab w:val="left" w:pos="1480"/>
        </w:tabs>
        <w:spacing w:line="240" w:lineRule="auto"/>
        <w:rPr>
          <w:rFonts w:ascii="Arial" w:hAnsi="Arial"/>
          <w:b w:val="0"/>
          <w:bCs w:val="0"/>
          <w:color w:val="000000"/>
          <w:sz w:val="21"/>
          <w:szCs w:val="21"/>
        </w:rPr>
      </w:pP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 xml:space="preserve">折光率 </w:t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ab/>
      </w:r>
      <w:r>
        <w:rPr>
          <w:rFonts w:hint="eastAsia" w:ascii="Arial" w:hAnsi="Arial"/>
          <w:b w:val="0"/>
          <w:bCs w:val="0"/>
          <w:color w:val="000000"/>
          <w:sz w:val="21"/>
          <w:szCs w:val="21"/>
          <w:lang w:val="en-US" w:eastAsia="zh-CN"/>
        </w:rPr>
        <w:t>1.430-1.434 %</w:t>
      </w:r>
    </w:p>
    <w:p>
      <w:pPr>
        <w:spacing w:line="340" w:lineRule="exact"/>
        <w:rPr>
          <w:rFonts w:ascii="Arial" w:hAnsi="Arial"/>
          <w:b/>
          <w:color w:val="000000"/>
          <w:sz w:val="28"/>
          <w:szCs w:val="28"/>
        </w:rPr>
      </w:pPr>
      <w:r>
        <w:rPr>
          <w:rFonts w:hint="eastAsia" w:ascii="Arial" w:hAnsi="Arial"/>
          <w:sz w:val="18"/>
          <w:szCs w:val="18"/>
          <w:lang w:val="en-US" w:eastAsia="zh-CN"/>
        </w:rPr>
        <w:t>注：本性能仅代表典型结果，不被视为规格，以具体COA为主。</w:t>
      </w:r>
    </w:p>
    <w:p>
      <w:pPr>
        <w:spacing w:line="240" w:lineRule="auto"/>
        <w:rPr>
          <w:rFonts w:hint="eastAsia" w:ascii="Arial" w:hAnsi="Arial" w:eastAsia="宋体"/>
          <w:b/>
          <w:color w:val="00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  <w:r>
        <w:rPr>
          <w:rFonts w:ascii="Arial" w:hAnsi="Arial"/>
          <w:b/>
          <w:color w:val="000000"/>
          <w:sz w:val="28"/>
          <w:szCs w:val="28"/>
        </w:rPr>
        <w:t>应用</w:t>
      </w: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体系</w:t>
      </w:r>
    </w:p>
    <w:p>
      <w:pPr>
        <w:spacing w:line="300" w:lineRule="exact"/>
        <w:rPr>
          <w:rFonts w:hint="eastAsia" w:ascii="Arial" w:hAnsi="Arial"/>
          <w:szCs w:val="21"/>
          <w:lang w:val="en-US" w:eastAsia="zh-CN"/>
        </w:rPr>
      </w:pPr>
      <w:r>
        <w:rPr>
          <w:rFonts w:ascii="Arial" w:hAnsi="Arial"/>
          <w:szCs w:val="21"/>
        </w:rPr>
        <w:t>水性</w:t>
      </w:r>
      <w:r>
        <w:rPr>
          <w:rFonts w:hint="eastAsia" w:ascii="Arial" w:hAnsi="Arial"/>
          <w:szCs w:val="21"/>
          <w:lang w:val="en-US" w:eastAsia="zh-CN"/>
        </w:rPr>
        <w:t>体系</w:t>
      </w:r>
    </w:p>
    <w:p>
      <w:pPr>
        <w:spacing w:line="300" w:lineRule="exact"/>
        <w:rPr>
          <w:rFonts w:hint="eastAsia" w:ascii="Arial" w:hAnsi="Arial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/>
          <w:b/>
          <w:color w:val="000000"/>
          <w:sz w:val="28"/>
          <w:szCs w:val="28"/>
          <w:lang w:val="en-US" w:eastAsia="zh-CN"/>
        </w:rPr>
      </w:pPr>
      <w:r>
        <w:rPr>
          <w:rFonts w:ascii="Arial" w:hAnsi="Arial"/>
          <w:b/>
          <w:color w:val="000000"/>
          <w:sz w:val="28"/>
          <w:szCs w:val="28"/>
        </w:rPr>
        <w:t>应用</w:t>
      </w: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行业</w:t>
      </w:r>
    </w:p>
    <w:p>
      <w:pPr>
        <w:spacing w:line="300" w:lineRule="exact"/>
        <w:rPr>
          <w:rFonts w:hint="default" w:ascii="Arial" w:hAnsi="Arial"/>
          <w:szCs w:val="21"/>
          <w:lang w:val="en-US" w:eastAsia="zh-CN"/>
        </w:rPr>
      </w:pPr>
      <w:r>
        <w:rPr>
          <w:rFonts w:hint="eastAsia" w:ascii="Arial" w:hAnsi="Arial"/>
          <w:szCs w:val="21"/>
          <w:lang w:val="en-US" w:eastAsia="zh-CN"/>
        </w:rPr>
        <w:t>能量存储</w:t>
      </w:r>
    </w:p>
    <w:p>
      <w:pPr>
        <w:spacing w:line="240" w:lineRule="auto"/>
        <w:rPr>
          <w:rFonts w:hint="eastAsia" w:ascii="Arial" w:hAnsi="Arial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主要特性</w:t>
      </w:r>
    </w:p>
    <w:p>
      <w:pPr>
        <w:numPr>
          <w:ilvl w:val="0"/>
          <w:numId w:val="1"/>
        </w:numPr>
        <w:spacing w:line="300" w:lineRule="exact"/>
        <w:ind w:left="420" w:leftChars="0" w:hanging="420" w:firstLineChars="0"/>
        <w:rPr>
          <w:rFonts w:ascii="Arial" w:hAnsi="Arial"/>
          <w:color w:val="000000"/>
        </w:rPr>
      </w:pPr>
      <w:r>
        <w:rPr>
          <w:rFonts w:ascii="Arial" w:hAnsi="Arial"/>
        </w:rPr>
        <w:t>能强烈降低水性体系的表面张力，具有</w:t>
      </w:r>
      <w:r>
        <w:rPr>
          <w:rFonts w:hint="eastAsia" w:ascii="Arial" w:hAnsi="Arial"/>
        </w:rPr>
        <w:t>优异的</w:t>
      </w:r>
      <w:r>
        <w:rPr>
          <w:rFonts w:ascii="Arial" w:hAnsi="Arial"/>
        </w:rPr>
        <w:t>润湿、铺展能力，</w:t>
      </w:r>
      <w:r>
        <w:rPr>
          <w:rFonts w:hint="eastAsia" w:ascii="Arial" w:hAnsi="Arial"/>
        </w:rPr>
        <w:t>防止缩孔的产生</w:t>
      </w:r>
      <w:r>
        <w:rPr>
          <w:rFonts w:hint="eastAsia" w:ascii="Arial" w:hAnsi="Arial"/>
          <w:lang w:eastAsia="zh-CN"/>
        </w:rPr>
        <w:t>。</w:t>
      </w:r>
    </w:p>
    <w:p>
      <w:pPr>
        <w:numPr>
          <w:ilvl w:val="0"/>
          <w:numId w:val="1"/>
        </w:numPr>
        <w:spacing w:line="300" w:lineRule="exact"/>
        <w:ind w:left="420" w:leftChars="0" w:hanging="420" w:firstLineChars="0"/>
        <w:rPr>
          <w:rFonts w:ascii="Arial" w:hAnsi="Arial"/>
          <w:color w:val="000000"/>
        </w:rPr>
      </w:pPr>
      <w:r>
        <w:rPr>
          <w:rFonts w:hint="eastAsia" w:ascii="Arial" w:hAnsi="Arial"/>
          <w:lang w:val="en-US" w:eastAsia="zh-CN"/>
        </w:rPr>
        <w:t>低起泡性</w:t>
      </w:r>
      <w:r>
        <w:rPr>
          <w:rFonts w:hint="eastAsia" w:ascii="Arial" w:hAnsi="Arial"/>
          <w:lang w:eastAsia="zh-CN"/>
        </w:rPr>
        <w:t>。</w:t>
      </w:r>
    </w:p>
    <w:p>
      <w:pPr>
        <w:numPr>
          <w:ilvl w:val="0"/>
          <w:numId w:val="1"/>
        </w:numPr>
        <w:spacing w:line="300" w:lineRule="exact"/>
        <w:ind w:left="420" w:leftChars="0" w:hanging="420" w:firstLineChars="0"/>
        <w:rPr>
          <w:rFonts w:ascii="Arial" w:hAnsi="Arial"/>
          <w:color w:val="000000"/>
        </w:rPr>
      </w:pPr>
      <w:r>
        <w:rPr>
          <w:rFonts w:hint="eastAsia" w:ascii="Arial" w:hAnsi="Arial"/>
        </w:rPr>
        <w:t>帮助</w:t>
      </w:r>
      <w:r>
        <w:rPr>
          <w:rFonts w:hint="eastAsia" w:ascii="Arial" w:hAnsi="Arial"/>
          <w:lang w:val="en-US" w:eastAsia="zh-CN"/>
        </w:rPr>
        <w:t>浆料在多孔聚烯烃隔膜上的</w:t>
      </w:r>
      <w:r>
        <w:rPr>
          <w:rFonts w:hint="eastAsia" w:ascii="Arial" w:hAnsi="Arial"/>
        </w:rPr>
        <w:t>流平</w:t>
      </w:r>
      <w:r>
        <w:rPr>
          <w:rFonts w:hint="eastAsia" w:ascii="Arial" w:hAnsi="Arial"/>
          <w:lang w:val="en-US" w:eastAsia="zh-CN"/>
        </w:rPr>
        <w:t>和负极浆料在铜箔上的快速无缺陷涂覆</w:t>
      </w:r>
      <w:r>
        <w:rPr>
          <w:rFonts w:ascii="Arial" w:hAnsi="Arial"/>
        </w:rPr>
        <w:t>。</w:t>
      </w:r>
    </w:p>
    <w:p>
      <w:pPr>
        <w:numPr>
          <w:numId w:val="0"/>
        </w:numPr>
        <w:spacing w:line="300" w:lineRule="exact"/>
        <w:ind w:leftChars="0"/>
        <w:rPr>
          <w:rFonts w:ascii="Arial" w:hAnsi="Arial"/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3"/>
        <w:gridCol w:w="12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>
            <w:pPr>
              <w:numPr>
                <w:numId w:val="0"/>
              </w:numPr>
              <w:spacing w:line="300" w:lineRule="exact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体系</w:t>
            </w:r>
          </w:p>
        </w:tc>
        <w:tc>
          <w:tcPr>
            <w:tcW w:w="1227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添加量，%</w:t>
            </w:r>
          </w:p>
        </w:tc>
        <w:tc>
          <w:tcPr>
            <w:tcW w:w="1840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eastAsia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表面张力，</w:t>
            </w: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  <w:t>dyn/cm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>
            <w:pPr>
              <w:numPr>
                <w:numId w:val="0"/>
              </w:numPr>
              <w:spacing w:line="300" w:lineRule="exact"/>
              <w:rPr>
                <w:rFonts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去离子水</w:t>
            </w:r>
          </w:p>
        </w:tc>
        <w:tc>
          <w:tcPr>
            <w:tcW w:w="1227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0.1%</w:t>
            </w:r>
          </w:p>
        </w:tc>
        <w:tc>
          <w:tcPr>
            <w:tcW w:w="1840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>
            <w:pPr>
              <w:numPr>
                <w:numId w:val="0"/>
              </w:numPr>
              <w:spacing w:line="300" w:lineRule="exact"/>
              <w:rPr>
                <w:rFonts w:hint="default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丙烯酸乳液</w:t>
            </w:r>
          </w:p>
        </w:tc>
        <w:tc>
          <w:tcPr>
            <w:tcW w:w="1227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0.8%</w:t>
            </w:r>
          </w:p>
        </w:tc>
        <w:tc>
          <w:tcPr>
            <w:tcW w:w="1840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  <w:t>31.889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>
            <w:pPr>
              <w:numPr>
                <w:numId w:val="0"/>
              </w:numPr>
              <w:spacing w:line="300" w:lineRule="exact"/>
              <w:rPr>
                <w:rFonts w:hint="default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丙烯酸乳液</w:t>
            </w:r>
          </w:p>
        </w:tc>
        <w:tc>
          <w:tcPr>
            <w:tcW w:w="1227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1.0%</w:t>
            </w:r>
          </w:p>
        </w:tc>
        <w:tc>
          <w:tcPr>
            <w:tcW w:w="1840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</w:rPr>
              <w:t>30.667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3" w:type="dxa"/>
          </w:tcPr>
          <w:p>
            <w:pPr>
              <w:numPr>
                <w:numId w:val="0"/>
              </w:numPr>
              <w:spacing w:line="300" w:lineRule="exact"/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丙烯酸乳液</w:t>
            </w:r>
          </w:p>
        </w:tc>
        <w:tc>
          <w:tcPr>
            <w:tcW w:w="1227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1.2%</w:t>
            </w:r>
          </w:p>
        </w:tc>
        <w:tc>
          <w:tcPr>
            <w:tcW w:w="1840" w:type="dxa"/>
          </w:tcPr>
          <w:p>
            <w:pPr>
              <w:numPr>
                <w:numId w:val="0"/>
              </w:numPr>
              <w:spacing w:line="300" w:lineRule="exact"/>
              <w:jc w:val="center"/>
              <w:rPr>
                <w:rFonts w:hint="default" w:ascii="Arial" w:hAnsi="Arial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30.722</w:t>
            </w:r>
          </w:p>
        </w:tc>
      </w:tr>
    </w:tbl>
    <w:p>
      <w:pPr>
        <w:spacing w:line="300" w:lineRule="exact"/>
        <w:rPr>
          <w:rFonts w:hint="default" w:ascii="Arial" w:hAnsi="Arial" w:eastAsia="宋体"/>
          <w:b w:val="0"/>
          <w:bCs/>
          <w:color w:val="000000"/>
          <w:sz w:val="20"/>
          <w:szCs w:val="20"/>
          <w:lang w:val="en-US" w:eastAsia="zh-CN"/>
        </w:rPr>
      </w:pPr>
      <w:r>
        <w:rPr>
          <w:rFonts w:hint="eastAsia" w:ascii="Arial" w:hAnsi="Arial"/>
          <w:sz w:val="18"/>
          <w:szCs w:val="18"/>
          <w:lang w:val="en-US" w:eastAsia="zh-CN"/>
        </w:rPr>
        <w:t>注：</w:t>
      </w:r>
      <w:r>
        <w:rPr>
          <w:rFonts w:hint="eastAsia" w:ascii="Arial" w:hAnsi="Arial"/>
          <w:b w:val="0"/>
          <w:bCs/>
          <w:color w:val="000000"/>
          <w:sz w:val="20"/>
          <w:szCs w:val="20"/>
          <w:lang w:val="en-US" w:eastAsia="zh-CN"/>
        </w:rPr>
        <w:t>上表为</w:t>
      </w:r>
      <w:r>
        <w:rPr>
          <w:rFonts w:ascii="Arial" w:hAnsi="Arial"/>
          <w:b w:val="0"/>
          <w:bCs/>
          <w:color w:val="000000"/>
          <w:sz w:val="20"/>
          <w:szCs w:val="20"/>
        </w:rPr>
        <w:t>信诺</w:t>
      </w:r>
      <w:r>
        <w:rPr>
          <w:rFonts w:ascii="Arial" w:hAnsi="Arial"/>
          <w:b w:val="0"/>
          <w:bCs/>
          <w:color w:val="000000"/>
          <w:sz w:val="20"/>
          <w:szCs w:val="20"/>
          <w:vertAlign w:val="superscript"/>
        </w:rPr>
        <w:t>®</w:t>
      </w:r>
      <w:r>
        <w:rPr>
          <w:rFonts w:hint="eastAsia" w:ascii="Arial" w:hAnsi="Arial"/>
          <w:b w:val="0"/>
          <w:bCs/>
          <w:color w:val="000000"/>
          <w:sz w:val="20"/>
          <w:szCs w:val="20"/>
          <w:lang w:val="en-US" w:eastAsia="zh-CN"/>
        </w:rPr>
        <w:t>LD1710在水中和丙烯酸乳液中表面张力数据。</w:t>
      </w:r>
    </w:p>
    <w:p>
      <w:pPr>
        <w:numPr>
          <w:numId w:val="0"/>
        </w:numPr>
        <w:spacing w:line="300" w:lineRule="exact"/>
        <w:ind w:leftChars="0"/>
        <w:rPr>
          <w:rFonts w:hint="default" w:ascii="Arial" w:hAnsi="Arial" w:eastAsia="宋体"/>
          <w:b w:val="0"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/>
          <w:szCs w:val="21"/>
          <w:lang w:val="en-US" w:eastAsia="zh-CN"/>
        </w:rPr>
      </w:pP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使用方法</w:t>
      </w:r>
    </w:p>
    <w:p>
      <w:pPr>
        <w:spacing w:line="300" w:lineRule="exact"/>
        <w:jc w:val="both"/>
        <w:rPr>
          <w:rFonts w:ascii="Arial" w:hAnsi="Arial"/>
        </w:rPr>
      </w:pPr>
      <w:r>
        <w:rPr>
          <w:rFonts w:ascii="Arial" w:hAnsi="Arial"/>
          <w:szCs w:val="21"/>
        </w:rPr>
        <w:t>按供货形式</w:t>
      </w:r>
      <w:r>
        <w:rPr>
          <w:rFonts w:hint="eastAsia" w:ascii="Arial" w:hAnsi="Arial"/>
          <w:szCs w:val="21"/>
        </w:rPr>
        <w:t>预稀释</w:t>
      </w:r>
      <w:r>
        <w:rPr>
          <w:rFonts w:ascii="Arial" w:hAnsi="Arial"/>
          <w:szCs w:val="21"/>
        </w:rPr>
        <w:t>添加于</w:t>
      </w:r>
      <w:r>
        <w:rPr>
          <w:rFonts w:hint="eastAsia" w:ascii="Arial" w:hAnsi="Arial"/>
          <w:szCs w:val="21"/>
          <w:lang w:val="en-US" w:eastAsia="zh-CN"/>
        </w:rPr>
        <w:t>浆料</w:t>
      </w:r>
      <w:r>
        <w:rPr>
          <w:rFonts w:ascii="Arial" w:hAnsi="Arial"/>
          <w:szCs w:val="21"/>
        </w:rPr>
        <w:t>中</w:t>
      </w:r>
      <w:r>
        <w:rPr>
          <w:rFonts w:ascii="Arial" w:hAnsi="Arial"/>
        </w:rPr>
        <w:t>。</w:t>
      </w: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21"/>
          <w:szCs w:val="21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Arial" w:hAnsi="Arial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/>
          <w:b/>
          <w:color w:val="000000"/>
          <w:sz w:val="28"/>
          <w:szCs w:val="28"/>
          <w:lang w:val="en-US" w:eastAsia="zh-CN"/>
        </w:rPr>
      </w:pPr>
      <w:r>
        <w:rPr>
          <w:rFonts w:hint="eastAsia" w:ascii="Arial" w:hAnsi="Arial"/>
          <w:b/>
          <w:color w:val="000000"/>
          <w:sz w:val="28"/>
          <w:szCs w:val="28"/>
          <w:lang w:val="en-US" w:eastAsia="zh-CN"/>
        </w:rPr>
        <w:t>建议用量</w:t>
      </w:r>
    </w:p>
    <w:p>
      <w:pPr>
        <w:spacing w:line="300" w:lineRule="exact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</w:rPr>
        <w:t>添加量(总配方)</w:t>
      </w:r>
      <w:r>
        <w:rPr>
          <w:rFonts w:hint="eastAsia" w:ascii="Arial" w:hAnsi="Arial"/>
          <w:color w:val="000000"/>
          <w:lang w:val="en-US" w:eastAsia="zh-CN"/>
        </w:rPr>
        <w:t xml:space="preserve">     0.1-1.5%</w:t>
      </w:r>
    </w:p>
    <w:p>
      <w:pPr>
        <w:spacing w:line="240" w:lineRule="auto"/>
        <w:rPr>
          <w:rFonts w:ascii="Arial" w:hAnsi="Arial"/>
          <w:b/>
          <w:color w:val="000000"/>
          <w:sz w:val="18"/>
          <w:szCs w:val="18"/>
        </w:rPr>
      </w:pPr>
    </w:p>
    <w:p>
      <w:pPr>
        <w:spacing w:line="240" w:lineRule="auto"/>
        <w:rPr>
          <w:rFonts w:ascii="Arial" w:hAnsi="Arial"/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储存稳定性</w:t>
      </w:r>
    </w:p>
    <w:p>
      <w:pPr>
        <w:spacing w:line="300" w:lineRule="exact"/>
        <w:rPr>
          <w:rFonts w:ascii="Arial" w:hAnsi="Arial"/>
          <w:color w:val="000000"/>
          <w:szCs w:val="21"/>
        </w:rPr>
      </w:pPr>
      <w:r>
        <w:rPr>
          <w:rFonts w:ascii="Arial" w:hAnsi="Arial"/>
          <w:szCs w:val="21"/>
        </w:rPr>
        <w:t>未开封的原包装中保存24个月。</w:t>
      </w:r>
      <w:r>
        <w:rPr>
          <w:rFonts w:hint="eastAsia" w:ascii="Arial" w:hAnsi="Arial"/>
          <w:szCs w:val="21"/>
          <w:lang w:eastAsia="zh-CN"/>
        </w:rPr>
        <w:t>超过储存期的产品，经检验合格后可继续使用。</w:t>
      </w:r>
      <w:r>
        <w:rPr>
          <w:rFonts w:ascii="Arial" w:hAnsi="Arial"/>
          <w:color w:val="000000"/>
          <w:szCs w:val="21"/>
        </w:rPr>
        <w:t>容器未完全用空前，使用后须立即紧闭。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包装</w:t>
      </w:r>
    </w:p>
    <w:p>
      <w:pPr>
        <w:spacing w:line="300" w:lineRule="exact"/>
        <w:rPr>
          <w:rFonts w:hint="eastAsia" w:ascii="Arial" w:hAnsi="Arial" w:eastAsia="宋体"/>
          <w:color w:val="000000"/>
          <w:szCs w:val="21"/>
          <w:lang w:eastAsia="zh-CN"/>
        </w:rPr>
      </w:pPr>
      <w:r>
        <w:rPr>
          <w:rFonts w:ascii="Arial" w:hAnsi="Arial"/>
          <w:color w:val="000000"/>
          <w:szCs w:val="21"/>
        </w:rPr>
        <w:t>25</w:t>
      </w:r>
      <w:r>
        <w:rPr>
          <w:rFonts w:hint="eastAsia" w:ascii="Arial" w:hAnsi="Arial"/>
          <w:color w:val="000000"/>
          <w:szCs w:val="21"/>
          <w:lang w:val="en-US" w:eastAsia="zh-CN"/>
        </w:rPr>
        <w:t xml:space="preserve"> kg</w:t>
      </w:r>
      <w:r>
        <w:rPr>
          <w:rFonts w:hint="eastAsia" w:ascii="Arial" w:hAnsi="Arial"/>
          <w:color w:val="000000"/>
          <w:szCs w:val="21"/>
          <w:lang w:eastAsia="zh-CN"/>
        </w:rPr>
        <w:t>（</w:t>
      </w:r>
      <w:r>
        <w:rPr>
          <w:rFonts w:hint="eastAsia" w:ascii="Arial" w:hAnsi="Arial"/>
          <w:color w:val="000000"/>
          <w:szCs w:val="21"/>
          <w:lang w:val="en-US" w:eastAsia="zh-CN"/>
        </w:rPr>
        <w:t>塑料桶</w:t>
      </w:r>
      <w:r>
        <w:rPr>
          <w:rFonts w:hint="eastAsia" w:ascii="Arial" w:hAnsi="Arial"/>
          <w:color w:val="000000"/>
          <w:szCs w:val="21"/>
          <w:lang w:eastAsia="zh-CN"/>
        </w:rPr>
        <w:t>）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418" w:header="851" w:footer="992" w:gutter="0"/>
      <w:cols w:equalWidth="0" w:num="2">
        <w:col w:w="4208" w:space="425"/>
        <w:col w:w="415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>以上是有关我们产品的最新资讯，但由于受到各类配方及生产条件不同因素的影响，请务必按照贵公司的生产条件做适当调整。我们无法为各种个别情况做出担保，包括专利权益。</w:t>
    </w:r>
  </w:p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78105</wp:posOffset>
              </wp:positionV>
              <wp:extent cx="5610225" cy="635"/>
              <wp:effectExtent l="0" t="0" r="0" b="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25pt;margin-top:6.15pt;height:0.05pt;width:441.75pt;z-index:251659264;mso-width-relative:page;mso-height-relative:page;" filled="f" stroked="t" coordsize="21600,21600" o:gfxdata="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r1YyNYAAAAIAQAADwAAAAAAAAABACAAAAAiAAAAZHJzL2Rvd25yZXYueG1sUEsBAhQA&#10;FAAAAAgAh07iQF+Q0FL0AQAA5gMAAA4AAAAAAAAAAQAgAAAAJQ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2"/>
      <w:rPr>
        <w:rFonts w:hint="eastAsia"/>
        <w:lang w:val="en-US" w:eastAsia="zh-CN"/>
      </w:rPr>
    </w:pPr>
    <w:r>
      <w:rPr>
        <w:rFonts w:hint="eastAsia"/>
        <w:lang w:val="en-US" w:eastAsia="zh-CN"/>
      </w:rPr>
      <w:t>信诺</w:t>
    </w:r>
    <w:r>
      <w:rPr>
        <w:rFonts w:hint="eastAsia"/>
        <w:vertAlign w:val="superscript"/>
        <w:lang w:val="en-US" w:eastAsia="zh-CN"/>
      </w:rPr>
      <w:t>®</w:t>
    </w:r>
    <w:r>
      <w:rPr>
        <w:rFonts w:hint="eastAsia"/>
        <w:lang w:val="en-US" w:eastAsia="zh-CN"/>
      </w:rPr>
      <w:t>为安徽嘉智信诺化工股份有限公司注册商标                            编号：JZXN-JSWJ-XS-ZJ-01</w:t>
    </w:r>
  </w:p>
  <w:p>
    <w:pPr>
      <w:pStyle w:val="2"/>
    </w:pPr>
    <w:r>
      <w:rPr>
        <w:rFonts w:hint="eastAsia"/>
        <w:lang w:val="en-US" w:eastAsia="zh-CN"/>
      </w:rPr>
      <w:t>生效日期 2022/01/01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  <w:lang w:val="en-US" w:eastAsia="zh-CN"/>
      </w:rPr>
    </w:pPr>
    <w:r>
      <w:drawing>
        <wp:inline distT="0" distB="0" distL="114300" distR="114300">
          <wp:extent cx="762635" cy="381000"/>
          <wp:effectExtent l="0" t="0" r="18415" b="0"/>
          <wp:docPr id="2" name="图片 5" descr="台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台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>
      <w:rPr>
        <w:rFonts w:hint="eastAsia"/>
        <w:lang w:val="en-US" w:eastAsia="zh-CN"/>
      </w:rPr>
      <w:t xml:space="preserve">           信诺</w:t>
    </w:r>
    <w:r>
      <w:rPr>
        <w:rFonts w:hint="eastAsia"/>
        <w:vertAlign w:val="superscript"/>
        <w:lang w:val="en-US" w:eastAsia="zh-CN"/>
      </w:rPr>
      <w:t>®</w:t>
    </w:r>
    <w:r>
      <w:rPr>
        <w:rFonts w:hint="eastAsia"/>
        <w:lang w:val="en-US" w:eastAsia="zh-CN"/>
      </w:rPr>
      <w:t>添加剂 点滴创造价值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EB539"/>
    <w:multiLevelType w:val="singleLevel"/>
    <w:tmpl w:val="772EB5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2E5ZGJkYWE2OTk4MTQzMzU1ZGQ5NjIzMzVhZTIifQ=="/>
  </w:docVars>
  <w:rsids>
    <w:rsidRoot w:val="254D3D85"/>
    <w:rsid w:val="041610B4"/>
    <w:rsid w:val="04C06A46"/>
    <w:rsid w:val="10910F5B"/>
    <w:rsid w:val="1257539F"/>
    <w:rsid w:val="16995B55"/>
    <w:rsid w:val="18A338DE"/>
    <w:rsid w:val="1E180393"/>
    <w:rsid w:val="1EC53F53"/>
    <w:rsid w:val="1F2E3D6A"/>
    <w:rsid w:val="20D64A60"/>
    <w:rsid w:val="2411242A"/>
    <w:rsid w:val="254D3D85"/>
    <w:rsid w:val="28F11BC2"/>
    <w:rsid w:val="29E22822"/>
    <w:rsid w:val="2F5C3B54"/>
    <w:rsid w:val="39CA3BF2"/>
    <w:rsid w:val="3CB274A9"/>
    <w:rsid w:val="3DA96596"/>
    <w:rsid w:val="40B10595"/>
    <w:rsid w:val="445B234E"/>
    <w:rsid w:val="47470225"/>
    <w:rsid w:val="48AF5CA2"/>
    <w:rsid w:val="48C721B9"/>
    <w:rsid w:val="4A8C5C00"/>
    <w:rsid w:val="59204F06"/>
    <w:rsid w:val="59CC7D0B"/>
    <w:rsid w:val="5C792F94"/>
    <w:rsid w:val="5EA648A1"/>
    <w:rsid w:val="694F003E"/>
    <w:rsid w:val="6B9147E5"/>
    <w:rsid w:val="6D535020"/>
    <w:rsid w:val="6EE1658F"/>
    <w:rsid w:val="70A80050"/>
    <w:rsid w:val="733C1A06"/>
    <w:rsid w:val="79FC30FE"/>
    <w:rsid w:val="7EE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OM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332</Words>
  <Characters>394</Characters>
  <Lines>0</Lines>
  <Paragraphs>0</Paragraphs>
  <TotalTime>9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2018-09-30T06:09:00Z</dcterms:created>
  <dc:creator>墨闻羽落</dc:creator>
  <cp:lastModifiedBy>林东升</cp:lastModifiedBy>
  <dcterms:modified xsi:type="dcterms:W3CDTF">2023-09-11T00:41:38Z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F2C688CE2B254A3D9F02F1BE50F67B99</vt:lpwstr>
  </property>
</Properties>
</file>