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宋体"/>
          <w:b/>
          <w:sz w:val="30"/>
          <w:szCs w:val="30"/>
          <w:lang w:val="en-US" w:eastAsia="zh-CN"/>
        </w:rPr>
      </w:pPr>
      <w:r>
        <w:rPr>
          <w:rFonts w:hint="eastAsia" w:ascii="Arial" w:hAnsi="Arial" w:eastAsia="宋体" w:cs="宋体"/>
          <w:b/>
          <w:color w:val="000000"/>
          <w:sz w:val="30"/>
          <w:szCs w:val="30"/>
        </w:rPr>
        <w:t>信诺</w:t>
      </w:r>
      <w:r>
        <w:rPr>
          <w:rFonts w:hint="eastAsia" w:ascii="Arial" w:hAnsi="Arial" w:eastAsia="宋体" w:cs="宋体"/>
          <w:b/>
          <w:color w:val="000000"/>
          <w:sz w:val="30"/>
          <w:szCs w:val="30"/>
          <w:vertAlign w:val="superscript"/>
        </w:rPr>
        <w:t>®</w:t>
      </w:r>
      <w:r>
        <w:rPr>
          <w:rFonts w:hint="eastAsia" w:ascii="Arial" w:hAnsi="Arial" w:eastAsia="宋体" w:cs="宋体"/>
          <w:b/>
          <w:sz w:val="30"/>
          <w:szCs w:val="30"/>
          <w:lang w:val="en-US" w:eastAsia="zh-CN"/>
        </w:rPr>
        <w:t>水性分散剂</w:t>
      </w:r>
    </w:p>
    <w:p>
      <w:pPr>
        <w:spacing w:line="240" w:lineRule="auto"/>
        <w:rPr>
          <w:rFonts w:hint="default" w:ascii="Arial" w:hAnsi="Arial" w:eastAsia="宋体"/>
          <w:b/>
          <w:color w:val="000000"/>
          <w:sz w:val="18"/>
          <w:szCs w:val="18"/>
          <w:lang w:val="en-US"/>
        </w:rPr>
      </w:pPr>
      <w:r>
        <w:rPr>
          <w:rFonts w:hint="eastAsia" w:ascii="Arial" w:hAnsi="Arial" w:eastAsia="宋体" w:cs="宋体"/>
          <w:b/>
          <w:sz w:val="24"/>
          <w:szCs w:val="24"/>
          <w:lang w:val="en-US" w:eastAsia="zh-CN"/>
        </w:rPr>
        <w:t>用于制备水性导电炭黑浆料</w:t>
      </w:r>
    </w:p>
    <w:p>
      <w:pPr>
        <w:spacing w:line="300" w:lineRule="exact"/>
        <w:rPr>
          <w:rFonts w:hint="eastAsia" w:ascii="Arial" w:hAnsi="Arial" w:eastAsia="宋体"/>
          <w:b/>
          <w:color w:val="000000"/>
          <w:sz w:val="28"/>
          <w:szCs w:val="28"/>
          <w:lang w:eastAsia="zh-CN"/>
        </w:rPr>
      </w:pPr>
    </w:p>
    <w:p>
      <w:pPr>
        <w:spacing w:line="300" w:lineRule="exact"/>
        <w:rPr>
          <w:rFonts w:ascii="Arial" w:hAnsi="Arial" w:eastAsia="宋体"/>
          <w:b/>
          <w:color w:val="000000"/>
          <w:sz w:val="28"/>
          <w:szCs w:val="28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eastAsia="zh-CN"/>
        </w:rPr>
        <w:t>产品</w:t>
      </w: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编号</w:t>
      </w:r>
      <w:r>
        <w:rPr>
          <w:rFonts w:ascii="Arial" w:hAnsi="Arial" w:eastAsia="宋体"/>
          <w:b/>
          <w:color w:val="000000"/>
          <w:sz w:val="28"/>
          <w:szCs w:val="28"/>
        </w:rPr>
        <w:t xml:space="preserve">                     </w:t>
      </w:r>
    </w:p>
    <w:p>
      <w:pPr>
        <w:spacing w:line="300" w:lineRule="exact"/>
        <w:rPr>
          <w:rFonts w:hint="eastAsia" w:ascii="Arial" w:hAnsi="Arial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ascii="Arial" w:hAnsi="Arial" w:eastAsia="宋体"/>
          <w:b w:val="0"/>
          <w:bCs/>
          <w:color w:val="000000"/>
          <w:sz w:val="21"/>
          <w:szCs w:val="21"/>
        </w:rPr>
        <w:t>信诺</w:t>
      </w:r>
      <w:r>
        <w:rPr>
          <w:rFonts w:ascii="Arial" w:hAnsi="Arial" w:eastAsia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b w:val="0"/>
          <w:bCs/>
          <w:color w:val="000000"/>
          <w:sz w:val="21"/>
          <w:szCs w:val="21"/>
          <w:lang w:val="en-US" w:eastAsia="zh-CN"/>
        </w:rPr>
        <w:t>LD 1212</w:t>
      </w:r>
    </w:p>
    <w:p>
      <w:pPr>
        <w:spacing w:line="300" w:lineRule="exact"/>
        <w:rPr>
          <w:rFonts w:hint="default" w:ascii="Arial" w:hAnsi="Arial" w:eastAsia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default" w:ascii="Arial" w:hAnsi="Arial" w:eastAsia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物化指标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648"/>
        <w:gridCol w:w="2472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测试方法或设备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检测标准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组成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带有共轭基团的嵌段共聚物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外观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u w:val="none"/>
                <w:lang w:val="en-US" w:eastAsia="zh-CN"/>
              </w:rPr>
              <w:t>淡黄色至黄色粘稠</w:t>
            </w:r>
            <w:r>
              <w:rPr>
                <w:rFonts w:hint="eastAsia" w:ascii="Arial" w:hAnsi="Arial"/>
                <w:sz w:val="21"/>
                <w:szCs w:val="21"/>
                <w:u w:val="none"/>
                <w:lang w:val="en-US" w:eastAsia="zh-CN"/>
              </w:rPr>
              <w:t>状微浑浊</w:t>
            </w:r>
            <w:r>
              <w:rPr>
                <w:rFonts w:hint="eastAsia" w:ascii="Arial" w:hAnsi="Arial" w:eastAsia="宋体"/>
                <w:sz w:val="21"/>
                <w:szCs w:val="21"/>
                <w:u w:val="none"/>
                <w:lang w:val="en-US" w:eastAsia="zh-CN"/>
              </w:rPr>
              <w:t>液体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固含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 xml:space="preserve"> 60±3%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电热鼓风干燥箱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（125℃×1h）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sz w:val="22"/>
                <w:szCs w:val="22"/>
                <w:u w:val="none"/>
                <w:lang w:val="en-US" w:eastAsia="zh-CN"/>
              </w:rPr>
              <w:t>GB/T 1725-2007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溶剂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 xml:space="preserve"> 1-甲基-2-吡咯烷酮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密度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color w:val="000000"/>
                <w:u w:val="none"/>
                <w:lang w:val="en-US" w:eastAsia="zh-CN"/>
              </w:rPr>
              <w:t>1.07-1.11 g/ml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比重杯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GB/T 6750-2007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粘度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color w:val="000000"/>
                <w:u w:val="none"/>
                <w:lang w:val="en-US" w:eastAsia="zh-CN"/>
              </w:rPr>
              <w:t>100-1000 mPa·s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数字式旋转粘度计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GB/T 1</w:t>
            </w: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5357</w:t>
            </w: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pH值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color w:val="000000"/>
                <w:u w:val="none"/>
                <w:lang w:val="en-US" w:eastAsia="zh-CN"/>
              </w:rPr>
              <w:t>6-10</w:t>
            </w:r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玻璃电极法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>GB/</w:t>
            </w:r>
            <w:r>
              <w:rPr>
                <w:rFonts w:hint="eastAsia" w:ascii="Arial" w:hAnsi="Arial"/>
                <w:color w:val="000000"/>
                <w:sz w:val="22"/>
                <w:szCs w:val="22"/>
                <w:u w:val="none"/>
                <w:lang w:val="en-US" w:eastAsia="zh-CN"/>
              </w:rPr>
              <w:t>T</w:t>
            </w:r>
            <w:r>
              <w:rPr>
                <w:rFonts w:hint="eastAsia" w:ascii="Arial" w:hAnsi="Arial" w:eastAsia="宋体"/>
                <w:color w:val="000000"/>
                <w:sz w:val="22"/>
                <w:szCs w:val="22"/>
                <w:u w:val="none"/>
                <w:lang w:val="en-US" w:eastAsia="zh-CN"/>
              </w:rPr>
              <w:t xml:space="preserve"> 9724-2007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Arial" w:hAnsi="Arial" w:eastAsia="宋体" w:cs="Times New Roman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折光率</w:t>
            </w:r>
          </w:p>
        </w:tc>
        <w:tc>
          <w:tcPr>
            <w:tcW w:w="3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1.475-1.479 </w:t>
            </w:r>
            <w:bookmarkStart w:id="0" w:name="_GoBack"/>
            <w:bookmarkEnd w:id="0"/>
          </w:p>
        </w:tc>
        <w:tc>
          <w:tcPr>
            <w:tcW w:w="247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/>
                <w:color w:val="000000"/>
                <w:sz w:val="22"/>
                <w:szCs w:val="22"/>
                <w:lang w:val="en-US" w:eastAsia="zh-CN"/>
              </w:rPr>
              <w:t>阿贝折射仪</w:t>
            </w:r>
          </w:p>
        </w:tc>
        <w:tc>
          <w:tcPr>
            <w:tcW w:w="1987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6488-2008</w:t>
            </w:r>
          </w:p>
        </w:tc>
      </w:tr>
    </w:tbl>
    <w:p>
      <w:pPr>
        <w:spacing w:line="240" w:lineRule="auto"/>
        <w:rPr>
          <w:rFonts w:hint="eastAsia" w:ascii="Arial" w:hAnsi="Arial" w:eastAsia="宋体"/>
          <w:sz w:val="18"/>
          <w:szCs w:val="18"/>
          <w:lang w:val="en-US" w:eastAsia="zh-CN"/>
        </w:rPr>
      </w:pPr>
      <w:r>
        <w:rPr>
          <w:rFonts w:hint="eastAsia" w:ascii="Arial" w:hAnsi="Arial" w:eastAsia="宋体"/>
          <w:sz w:val="18"/>
          <w:szCs w:val="18"/>
          <w:lang w:val="en-US" w:eastAsia="zh-CN"/>
        </w:rPr>
        <w:t>注：本指标仅代表典型结果，不被视为规格，以具体COA为主。</w:t>
      </w:r>
    </w:p>
    <w:p>
      <w:pPr>
        <w:spacing w:line="240" w:lineRule="auto"/>
        <w:rPr>
          <w:rFonts w:hint="eastAsia" w:ascii="Arial" w:hAnsi="Arial" w:eastAsia="宋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ascii="Arial" w:hAnsi="Arial" w:eastAsia="宋体"/>
          <w:b/>
          <w:color w:val="000000"/>
          <w:sz w:val="28"/>
          <w:szCs w:val="28"/>
        </w:rPr>
        <w:t>应用</w:t>
      </w: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领域</w:t>
      </w:r>
    </w:p>
    <w:p>
      <w:pPr>
        <w:spacing w:line="300" w:lineRule="exact"/>
        <w:rPr>
          <w:rFonts w:hint="default" w:ascii="Arial" w:hAnsi="Arial" w:eastAsia="宋体"/>
          <w:szCs w:val="21"/>
          <w:lang w:val="en-US" w:eastAsia="zh-CN"/>
        </w:rPr>
      </w:pPr>
      <w:r>
        <w:rPr>
          <w:rFonts w:hint="eastAsia" w:ascii="Arial" w:hAnsi="Arial" w:eastAsia="宋体"/>
          <w:szCs w:val="21"/>
          <w:lang w:val="en-US" w:eastAsia="zh-CN"/>
        </w:rPr>
        <w:t>水性导电炭黑浆料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color w:val="000000"/>
          <w:sz w:val="18"/>
          <w:szCs w:val="21"/>
          <w:lang w:val="en-US" w:eastAsia="zh-CN"/>
        </w:rPr>
        <w:br w:type="textWrapping"/>
      </w: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主要特性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rFonts w:ascii="Arial" w:hAnsi="Arial" w:eastAsia="宋体"/>
          <w:color w:val="000000"/>
        </w:rPr>
      </w:pPr>
      <w:r>
        <w:rPr>
          <w:rFonts w:hint="eastAsia" w:ascii="Arial" w:hAnsi="Arial" w:eastAsia="宋体"/>
          <w:lang w:val="en-US" w:eastAsia="zh-CN"/>
        </w:rPr>
        <w:t>对导电炭黑（如科琴黑CARBON ECP）有优异的润湿降粘性能，可有效提高浆料固含；</w:t>
      </w:r>
    </w:p>
    <w:p>
      <w:pPr>
        <w:numPr>
          <w:ilvl w:val="0"/>
          <w:numId w:val="1"/>
        </w:numPr>
        <w:spacing w:line="300" w:lineRule="exact"/>
        <w:ind w:left="420" w:leftChars="0" w:hanging="420" w:firstLineChars="0"/>
        <w:rPr>
          <w:rFonts w:ascii="Arial" w:hAnsi="Arial" w:eastAsia="宋体"/>
          <w:color w:val="000000"/>
        </w:rPr>
      </w:pPr>
      <w:r>
        <w:rPr>
          <w:rFonts w:hint="eastAsia" w:ascii="Arial" w:hAnsi="Arial" w:eastAsia="宋体"/>
          <w:lang w:val="en-US" w:eastAsia="zh-CN"/>
        </w:rPr>
        <w:t>提供空间位阻作用，用其制备的浆料有良好的储存稳定性</w:t>
      </w:r>
      <w:r>
        <w:rPr>
          <w:rFonts w:hint="eastAsia" w:ascii="Arial" w:hAnsi="Arial" w:eastAsia="宋体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使用方法</w:t>
      </w:r>
    </w:p>
    <w:p>
      <w:pPr>
        <w:numPr>
          <w:ilvl w:val="0"/>
          <w:numId w:val="0"/>
        </w:numPr>
        <w:spacing w:line="300" w:lineRule="exact"/>
        <w:jc w:val="both"/>
        <w:rPr>
          <w:rFonts w:hint="eastAsia" w:ascii="Arial" w:hAnsi="Arial" w:eastAsia="宋体"/>
          <w:lang w:val="en-US" w:eastAsia="zh-CN"/>
        </w:rPr>
      </w:pPr>
      <w:r>
        <w:rPr>
          <w:rFonts w:hint="eastAsia" w:ascii="Arial" w:hAnsi="Arial" w:eastAsia="宋体"/>
          <w:lang w:val="en-US" w:eastAsia="zh-CN"/>
        </w:rPr>
        <w:t>将分散剂</w:t>
      </w:r>
      <w:r>
        <w:rPr>
          <w:rFonts w:hint="eastAsia" w:ascii="Arial" w:hAnsi="Arial" w:eastAsia="宋体" w:cs="宋体"/>
          <w:lang w:val="en-US" w:eastAsia="zh-CN"/>
        </w:rPr>
        <w:t>信诺</w:t>
      </w:r>
      <w:r>
        <w:rPr>
          <w:rFonts w:hint="eastAsia" w:ascii="Arial" w:hAnsi="Arial" w:eastAsia="宋体" w:cs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lang w:val="en-US" w:eastAsia="zh-CN"/>
        </w:rPr>
        <w:t>LD 1212与水混合均匀，在加入导电炭黑分散研磨。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建议用量</w:t>
      </w:r>
    </w:p>
    <w:p>
      <w:pPr>
        <w:spacing w:line="300" w:lineRule="exact"/>
        <w:rPr>
          <w:rFonts w:hint="default" w:ascii="Arial" w:hAnsi="Arial" w:eastAsia="宋体"/>
          <w:color w:val="000000"/>
          <w:lang w:val="en-US" w:eastAsia="zh-CN"/>
        </w:rPr>
      </w:pPr>
      <w:r>
        <w:rPr>
          <w:rFonts w:ascii="Arial" w:hAnsi="Arial" w:eastAsia="宋体"/>
          <w:color w:val="000000"/>
        </w:rPr>
        <w:t>添加量(</w:t>
      </w:r>
      <w:r>
        <w:rPr>
          <w:rFonts w:hint="eastAsia" w:ascii="Arial" w:hAnsi="Arial" w:eastAsia="宋体"/>
          <w:color w:val="000000"/>
          <w:u w:val="single"/>
          <w:lang w:val="en-US" w:eastAsia="zh-CN"/>
        </w:rPr>
        <w:t>购入形式</w:t>
      </w:r>
      <w:r>
        <w:rPr>
          <w:rFonts w:ascii="Arial" w:hAnsi="Arial" w:eastAsia="宋体"/>
          <w:color w:val="000000"/>
        </w:rPr>
        <w:t>)</w:t>
      </w:r>
      <w:r>
        <w:rPr>
          <w:rFonts w:hint="eastAsia" w:ascii="Arial" w:hAnsi="Arial" w:eastAsia="宋体"/>
          <w:color w:val="000000"/>
          <w:lang w:val="en-US" w:eastAsia="zh-CN"/>
        </w:rPr>
        <w:t xml:space="preserve"> 对导电炭黑：              20-100%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Arial" w:hAnsi="Arial" w:eastAsia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Arial" w:hAnsi="Arial" w:eastAsia="宋体"/>
          <w:b/>
          <w:color w:val="000000"/>
          <w:sz w:val="28"/>
          <w:szCs w:val="28"/>
        </w:rPr>
      </w:pPr>
      <w:r>
        <w:rPr>
          <w:rFonts w:ascii="Arial" w:hAnsi="Arial" w:eastAsia="宋体"/>
          <w:b/>
          <w:color w:val="000000"/>
          <w:sz w:val="28"/>
          <w:szCs w:val="28"/>
        </w:rPr>
        <w:t>储存稳定性</w:t>
      </w:r>
    </w:p>
    <w:p>
      <w:pPr>
        <w:spacing w:line="300" w:lineRule="exact"/>
        <w:rPr>
          <w:rFonts w:ascii="Arial" w:hAnsi="Arial" w:eastAsia="宋体"/>
          <w:color w:val="000000"/>
          <w:szCs w:val="21"/>
        </w:rPr>
      </w:pPr>
      <w:r>
        <w:rPr>
          <w:rFonts w:hint="eastAsia" w:ascii="Arial" w:hAnsi="Arial" w:eastAsia="宋体"/>
          <w:szCs w:val="21"/>
          <w:lang w:val="en-US" w:eastAsia="zh-CN"/>
        </w:rPr>
        <w:t>密封，置避光处储存。</w:t>
      </w:r>
      <w:r>
        <w:rPr>
          <w:rFonts w:ascii="Arial" w:hAnsi="Arial" w:eastAsia="宋体"/>
          <w:szCs w:val="21"/>
        </w:rPr>
        <w:t>未开封的原包装中保存24个月。</w:t>
      </w:r>
      <w:r>
        <w:rPr>
          <w:rFonts w:hint="eastAsia" w:ascii="Arial" w:hAnsi="Arial" w:eastAsia="宋体"/>
          <w:szCs w:val="21"/>
          <w:lang w:eastAsia="zh-CN"/>
        </w:rPr>
        <w:t>超过储存期的产品，经检验合格后可继续使用。</w:t>
      </w:r>
      <w:r>
        <w:rPr>
          <w:rFonts w:ascii="Arial" w:hAnsi="Arial" w:eastAsia="宋体"/>
          <w:color w:val="000000"/>
          <w:szCs w:val="21"/>
        </w:rPr>
        <w:t>容器未完全用空前，使用后须立即紧闭。</w:t>
      </w:r>
    </w:p>
    <w:p>
      <w:pPr>
        <w:spacing w:line="240" w:lineRule="auto"/>
        <w:rPr>
          <w:rFonts w:ascii="Arial" w:hAnsi="Arial" w:eastAsia="宋体"/>
          <w:sz w:val="1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Arial" w:hAnsi="Arial" w:eastAsia="宋体"/>
          <w:b/>
          <w:color w:val="000000"/>
          <w:sz w:val="28"/>
          <w:szCs w:val="28"/>
        </w:rPr>
      </w:pPr>
      <w:r>
        <w:rPr>
          <w:rFonts w:ascii="Arial" w:hAnsi="Arial" w:eastAsia="宋体"/>
          <w:b/>
          <w:color w:val="000000"/>
          <w:sz w:val="28"/>
          <w:szCs w:val="28"/>
        </w:rPr>
        <w:t>包装</w:t>
      </w:r>
    </w:p>
    <w:p>
      <w:pPr>
        <w:spacing w:line="300" w:lineRule="exact"/>
        <w:rPr>
          <w:rFonts w:hint="eastAsia" w:ascii="Arial" w:hAnsi="Arial" w:eastAsia="宋体"/>
          <w:color w:val="000000"/>
          <w:szCs w:val="21"/>
          <w:lang w:eastAsia="zh-CN"/>
        </w:rPr>
      </w:pPr>
      <w:r>
        <w:rPr>
          <w:rFonts w:ascii="Arial" w:hAnsi="Arial" w:eastAsia="宋体"/>
          <w:color w:val="000000"/>
          <w:szCs w:val="21"/>
        </w:rPr>
        <w:t>2</w:t>
      </w:r>
      <w:r>
        <w:rPr>
          <w:rFonts w:hint="eastAsia" w:ascii="Arial" w:hAnsi="Arial" w:eastAsia="宋体"/>
          <w:color w:val="000000"/>
          <w:szCs w:val="21"/>
          <w:lang w:val="en-US" w:eastAsia="zh-CN"/>
        </w:rPr>
        <w:t>5kg</w:t>
      </w:r>
      <w:r>
        <w:rPr>
          <w:rFonts w:hint="eastAsia" w:ascii="Arial" w:hAnsi="Arial" w:eastAsia="宋体"/>
          <w:color w:val="000000"/>
          <w:szCs w:val="21"/>
          <w:lang w:eastAsia="zh-CN"/>
        </w:rPr>
        <w:t>（</w:t>
      </w:r>
      <w:r>
        <w:rPr>
          <w:rFonts w:hint="eastAsia" w:ascii="Arial" w:hAnsi="Arial" w:eastAsia="宋体"/>
          <w:color w:val="000000"/>
          <w:szCs w:val="21"/>
          <w:lang w:val="en-US" w:eastAsia="zh-CN"/>
        </w:rPr>
        <w:t>塑料桶</w:t>
      </w:r>
      <w:r>
        <w:rPr>
          <w:rFonts w:hint="eastAsia" w:ascii="Arial" w:hAnsi="Arial" w:eastAsia="宋体"/>
          <w:color w:val="000000"/>
          <w:szCs w:val="21"/>
          <w:lang w:eastAsia="zh-CN"/>
        </w:rPr>
        <w:t>）</w:t>
      </w:r>
    </w:p>
    <w:p>
      <w:pPr>
        <w:rPr>
          <w:rFonts w:ascii="Arial" w:hAnsi="Arial" w:eastAsia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Arial" w:hAnsi="Arial" w:eastAsia="宋体"/>
        </w:rPr>
      </w:pPr>
    </w:p>
    <w:p>
      <w:pPr>
        <w:rPr>
          <w:rFonts w:ascii="Arial" w:hAnsi="Arial" w:eastAsia="宋体"/>
        </w:rPr>
      </w:pPr>
    </w:p>
    <w:p>
      <w:pPr>
        <w:rPr>
          <w:rFonts w:ascii="Arial" w:hAnsi="Arial" w:eastAsia="宋体"/>
        </w:rPr>
      </w:pPr>
    </w:p>
    <w:p>
      <w:pPr>
        <w:rPr>
          <w:rFonts w:ascii="Arial" w:hAnsi="Arial" w:eastAsia="宋体"/>
        </w:rPr>
        <w:sectPr>
          <w:type w:val="continuous"/>
          <w:pgSz w:w="11906" w:h="16838"/>
          <w:pgMar w:top="1440" w:right="1701" w:bottom="1440" w:left="1418" w:header="851" w:footer="992" w:gutter="0"/>
          <w:cols w:equalWidth="0" w:num="2">
            <w:col w:w="4181" w:space="425"/>
            <w:col w:w="4181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default" w:ascii="Arial" w:hAnsi="Arial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eastAsia="宋体"/>
          <w:b/>
          <w:color w:val="000000"/>
          <w:sz w:val="28"/>
          <w:szCs w:val="28"/>
          <w:lang w:val="en-US" w:eastAsia="zh-CN"/>
        </w:rPr>
        <w:t>水性导电炭黑浆料的应用案例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导电炭黑的参数（日本狮王</w:t>
      </w:r>
      <w:r>
        <w:rPr>
          <w:rFonts w:ascii="Arial" w:hAnsi="Arial" w:eastAsia="宋体" w:cs="华文楷体"/>
          <w:color w:val="000000"/>
          <w:kern w:val="0"/>
          <w:sz w:val="21"/>
          <w:szCs w:val="21"/>
          <w:lang w:val="en-US" w:eastAsia="zh-CN" w:bidi="ar"/>
        </w:rPr>
        <w:t>Carbon</w:t>
      </w:r>
      <w:r>
        <w:rPr>
          <w:rFonts w:hint="eastAsia" w:ascii="Arial" w:hAnsi="Arial" w:eastAsia="宋体" w:cs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ascii="Arial" w:hAnsi="Arial" w:eastAsia="宋体" w:cs="华文楷体"/>
          <w:color w:val="000000"/>
          <w:kern w:val="0"/>
          <w:sz w:val="21"/>
          <w:szCs w:val="21"/>
          <w:lang w:val="en-US" w:eastAsia="zh-CN" w:bidi="ar"/>
        </w:rPr>
        <w:t>ECP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）</w:t>
      </w:r>
    </w:p>
    <w:tbl>
      <w:tblPr>
        <w:tblStyle w:val="4"/>
        <w:tblW w:w="69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846"/>
        <w:gridCol w:w="2132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孔体积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表观密度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华文楷体"/>
                <w:color w:val="000000"/>
                <w:kern w:val="0"/>
                <w:sz w:val="21"/>
                <w:szCs w:val="21"/>
                <w:lang w:val="en-US" w:eastAsia="zh-CN" w:bidi="ar"/>
              </w:rPr>
              <w:t>Carbon</w:t>
            </w:r>
            <w:r>
              <w:rPr>
                <w:rFonts w:hint="eastAsia" w:ascii="Arial" w:hAnsi="Arial" w:eastAsia="宋体" w:cs="宋体"/>
                <w:b w:val="0"/>
                <w:bCs/>
                <w:color w:val="000000"/>
                <w:sz w:val="21"/>
                <w:szCs w:val="21"/>
                <w:vertAlign w:val="superscript"/>
              </w:rPr>
              <w:t>®</w:t>
            </w:r>
            <w:r>
              <w:rPr>
                <w:rFonts w:ascii="Arial" w:hAnsi="Arial" w:eastAsia="宋体" w:cs="华文楷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ECP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导电炭黑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eastAsia" w:ascii="Arial" w:hAnsi="Arial" w:eastAsia="宋体"/>
                <w:sz w:val="21"/>
                <w:szCs w:val="21"/>
                <w:lang w:val="en-US" w:eastAsia="zh-CN" w:bidi="ar"/>
              </w:rPr>
              <w:t>330-380ml/100g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华文楷体"/>
                <w:color w:val="000000"/>
                <w:kern w:val="0"/>
                <w:sz w:val="21"/>
                <w:szCs w:val="21"/>
                <w:lang w:val="en-US" w:eastAsia="zh-CN" w:bidi="ar"/>
              </w:rPr>
              <w:t>22-35 kg/m</w:t>
            </w:r>
            <w:r>
              <w:rPr>
                <w:rFonts w:hint="eastAsia" w:ascii="Arial" w:hAnsi="Arial" w:eastAsia="宋体" w:cs="华文楷体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Arial" w:hAnsi="Arial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测试配方及分散剂添加量添加量</w:t>
      </w:r>
    </w:p>
    <w:tbl>
      <w:tblPr>
        <w:tblStyle w:val="4"/>
        <w:tblW w:w="8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888"/>
        <w:gridCol w:w="852"/>
        <w:gridCol w:w="864"/>
        <w:gridCol w:w="912"/>
        <w:gridCol w:w="936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Style w:val="11"/>
                <w:rFonts w:ascii="Arial" w:hAnsi="Arial"/>
                <w:sz w:val="21"/>
                <w:lang w:val="en-US" w:eastAsia="zh-CN" w:bidi="ar"/>
              </w:rPr>
              <w:t>配方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Style w:val="11"/>
                <w:rFonts w:ascii="Arial" w:hAnsi="Arial"/>
                <w:sz w:val="21"/>
                <w:lang w:val="en-US" w:eastAsia="zh-CN" w:bidi="ar"/>
              </w:rPr>
              <w:t>配方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Style w:val="11"/>
                <w:rFonts w:ascii="Arial" w:hAnsi="Arial"/>
                <w:sz w:val="21"/>
                <w:lang w:val="en-US" w:eastAsia="zh-CN" w:bidi="ar"/>
              </w:rPr>
              <w:t>配方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Style w:val="11"/>
                <w:rFonts w:ascii="Arial" w:hAnsi="Arial"/>
                <w:sz w:val="21"/>
                <w:lang w:val="en-US" w:eastAsia="zh-CN" w:bidi="ar"/>
              </w:rPr>
              <w:t>配方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Style w:val="11"/>
                <w:rFonts w:ascii="Arial" w:hAnsi="Arial"/>
                <w:sz w:val="21"/>
                <w:lang w:val="en-US" w:eastAsia="zh-CN" w:bidi="ar"/>
              </w:rPr>
              <w:t>配方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Style w:val="11"/>
                <w:rFonts w:ascii="Arial" w:hAnsi="Arial"/>
                <w:sz w:val="21"/>
                <w:lang w:val="en-US" w:eastAsia="zh-CN" w:bidi="ar"/>
              </w:rPr>
              <w:t>配方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eastAsia" w:ascii="Arial" w:hAnsi="Arial" w:eastAsia="宋体" w:cs="宋体"/>
                <w:sz w:val="21"/>
                <w:szCs w:val="21"/>
                <w:lang w:val="en-US" w:eastAsia="zh-CN"/>
              </w:rPr>
              <w:t>信诺</w:t>
            </w:r>
            <w:r>
              <w:rPr>
                <w:rFonts w:hint="eastAsia" w:ascii="Arial" w:hAnsi="Arial" w:eastAsia="宋体" w:cs="宋体"/>
                <w:b w:val="0"/>
                <w:bCs/>
                <w:color w:val="000000"/>
                <w:sz w:val="21"/>
                <w:szCs w:val="21"/>
                <w:vertAlign w:val="superscript"/>
              </w:rPr>
              <w:t>®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LD 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CARBON ECP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宋体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Arial" w:hAnsi="Arial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Arial" w:hAnsi="Arial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工艺：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先将分散剂加入去离子水中搅拌均匀，再添加导电炭黑分散均匀，再按</w:t>
      </w:r>
      <w:r>
        <w:rPr>
          <w:rFonts w:hint="default" w:ascii="Arial" w:hAnsi="Arial" w:eastAsia="宋体"/>
          <w:sz w:val="21"/>
          <w:szCs w:val="21"/>
          <w:lang w:val="en-US" w:eastAsia="zh-CN"/>
        </w:rPr>
        <w:t>1：2加锆珠（0.6-0.7mm）研磨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至D50粒径＜5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μm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不同配方分散剂（有效份）对炭黑的添加量</w:t>
      </w:r>
    </w:p>
    <w:tbl>
      <w:tblPr>
        <w:tblStyle w:val="4"/>
        <w:tblW w:w="87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967"/>
        <w:gridCol w:w="1054"/>
        <w:gridCol w:w="1064"/>
        <w:gridCol w:w="967"/>
        <w:gridCol w:w="1054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Arial" w:hAnsi="Arial" w:eastAsia="宋体"/>
                <w:sz w:val="21"/>
                <w:szCs w:val="21"/>
                <w:lang w:val="en-US" w:eastAsia="zh-CN" w:bidi="ar"/>
              </w:rPr>
              <w:t>配方1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ascii="Arial" w:hAnsi="Arial" w:eastAsia="宋体"/>
                <w:sz w:val="21"/>
                <w:szCs w:val="21"/>
                <w:lang w:val="en-US" w:eastAsia="zh-CN" w:bidi="ar"/>
              </w:rPr>
              <w:t>配方</w:t>
            </w:r>
            <w:r>
              <w:rPr>
                <w:rStyle w:val="9"/>
                <w:rFonts w:ascii="Arial" w:hAnsi="Arial"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ascii="Arial" w:hAnsi="Arial" w:eastAsia="宋体"/>
                <w:sz w:val="21"/>
                <w:szCs w:val="21"/>
                <w:lang w:val="en-US" w:eastAsia="zh-CN" w:bidi="ar"/>
              </w:rPr>
              <w:t>配方</w:t>
            </w:r>
            <w:r>
              <w:rPr>
                <w:rStyle w:val="9"/>
                <w:rFonts w:ascii="Arial" w:hAnsi="Arial" w:eastAsia="宋体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Arial" w:hAnsi="Arial" w:eastAsia="宋体"/>
                <w:sz w:val="21"/>
                <w:szCs w:val="21"/>
                <w:lang w:val="en-US" w:eastAsia="zh-CN" w:bidi="ar"/>
              </w:rPr>
              <w:t>配方1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ascii="Arial" w:hAnsi="Arial" w:eastAsia="宋体"/>
                <w:sz w:val="21"/>
                <w:szCs w:val="21"/>
                <w:lang w:val="en-US" w:eastAsia="zh-CN" w:bidi="ar"/>
              </w:rPr>
              <w:t>配方</w:t>
            </w:r>
            <w:r>
              <w:rPr>
                <w:rStyle w:val="9"/>
                <w:rFonts w:ascii="Arial" w:hAnsi="Arial"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0"/>
                <w:rFonts w:ascii="Arial" w:hAnsi="Arial" w:eastAsia="宋体"/>
                <w:sz w:val="21"/>
                <w:szCs w:val="21"/>
                <w:lang w:val="en-US" w:eastAsia="zh-CN" w:bidi="ar"/>
              </w:rPr>
              <w:t>配方</w:t>
            </w:r>
            <w:r>
              <w:rPr>
                <w:rStyle w:val="9"/>
                <w:rFonts w:ascii="Arial" w:hAnsi="Arial" w:eastAsia="宋体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分散剂固含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分散剂添加量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6.00%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分散剂有效份添加量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3.60%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.20%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科琴黑浓度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6.0%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分散剂有效份对科琴黑加量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测试结果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ind w:left="840" w:leftChars="0" w:hanging="420" w:firstLineChars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粘度及稳定性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826000" cy="2747010"/>
            <wp:effectExtent l="4445" t="4445" r="15875" b="69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ind w:left="840" w:leftChars="0" w:hanging="420" w:firstLineChars="0"/>
        <w:jc w:val="left"/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D50粒径及稳定性</w:t>
      </w:r>
    </w:p>
    <w:p>
      <w:pPr>
        <w:numPr>
          <w:ilvl w:val="0"/>
          <w:numId w:val="0"/>
        </w:numPr>
        <w:rPr>
          <w:rFonts w:ascii="Arial" w:hAnsi="Arial" w:eastAsia="宋体"/>
          <w:sz w:val="21"/>
          <w:szCs w:val="21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 xml:space="preserve">    </w:t>
      </w:r>
      <w:r>
        <w:drawing>
          <wp:inline distT="0" distB="0" distL="114300" distR="114300">
            <wp:extent cx="4826000" cy="2748915"/>
            <wp:effectExtent l="4445" t="4445" r="15875" b="508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Arial" w:hAnsi="Arial" w:eastAsia="宋体"/>
          <w:sz w:val="21"/>
          <w:szCs w:val="21"/>
        </w:rPr>
      </w:pPr>
    </w:p>
    <w:p>
      <w:pPr>
        <w:numPr>
          <w:ilvl w:val="0"/>
          <w:numId w:val="0"/>
        </w:numPr>
        <w:rPr>
          <w:rFonts w:hint="default" w:ascii="Arial" w:hAnsi="Arial" w:eastAsia="宋体"/>
          <w:sz w:val="21"/>
          <w:szCs w:val="21"/>
          <w:lang w:val="en-US" w:eastAsia="zh-CN"/>
        </w:rPr>
      </w:pPr>
      <w:r>
        <w:rPr>
          <w:rFonts w:hint="eastAsia" w:ascii="Arial" w:hAnsi="Arial" w:eastAsia="宋体"/>
          <w:sz w:val="21"/>
          <w:szCs w:val="21"/>
          <w:lang w:val="en-US" w:eastAsia="zh-CN"/>
        </w:rPr>
        <w:t>基于以上测试结果，</w:t>
      </w:r>
      <w:r>
        <w:rPr>
          <w:rFonts w:hint="eastAsia" w:ascii="Arial" w:hAnsi="Arial" w:eastAsia="宋体" w:cs="宋体"/>
          <w:sz w:val="21"/>
          <w:szCs w:val="21"/>
          <w:lang w:val="en-US" w:eastAsia="zh-CN"/>
        </w:rPr>
        <w:t>信诺</w:t>
      </w:r>
      <w:r>
        <w:rPr>
          <w:rFonts w:hint="eastAsia" w:ascii="Arial" w:hAnsi="Arial" w:eastAsia="宋体" w:cs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LD 1212做科琴黑（</w:t>
      </w:r>
      <w:r>
        <w:rPr>
          <w:rFonts w:ascii="Arial" w:hAnsi="Arial" w:eastAsia="宋体" w:cs="华文楷体"/>
          <w:color w:val="000000"/>
          <w:kern w:val="0"/>
          <w:sz w:val="21"/>
          <w:szCs w:val="21"/>
          <w:lang w:val="en-US" w:eastAsia="zh-CN" w:bidi="ar"/>
        </w:rPr>
        <w:t>Carbon</w:t>
      </w:r>
      <w:r>
        <w:rPr>
          <w:rFonts w:hint="eastAsia" w:ascii="Arial" w:hAnsi="Arial" w:eastAsia="宋体" w:cs="宋体"/>
          <w:b w:val="0"/>
          <w:bCs/>
          <w:color w:val="000000"/>
          <w:sz w:val="21"/>
          <w:szCs w:val="21"/>
          <w:vertAlign w:val="superscript"/>
        </w:rPr>
        <w:t>®</w:t>
      </w:r>
      <w:r>
        <w:rPr>
          <w:rFonts w:ascii="Arial" w:hAnsi="Arial" w:eastAsia="宋体" w:cs="华文楷体"/>
          <w:color w:val="000000"/>
          <w:kern w:val="0"/>
          <w:sz w:val="21"/>
          <w:szCs w:val="21"/>
          <w:lang w:val="en-US" w:eastAsia="zh-CN" w:bidi="ar"/>
        </w:rPr>
        <w:t xml:space="preserve"> ECP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）水性</w:t>
      </w:r>
      <w:r>
        <w:rPr>
          <w:rFonts w:hint="eastAsia" w:ascii="Arial" w:hAnsi="Arial"/>
          <w:sz w:val="21"/>
          <w:szCs w:val="21"/>
          <w:lang w:val="en-US" w:eastAsia="zh-CN"/>
        </w:rPr>
        <w:t>浆料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的浓度</w:t>
      </w:r>
      <w:r>
        <w:rPr>
          <w:rFonts w:hint="eastAsia" w:ascii="Arial" w:hAnsi="Arial"/>
          <w:sz w:val="21"/>
          <w:szCs w:val="21"/>
          <w:lang w:val="en-US" w:eastAsia="zh-CN"/>
        </w:rPr>
        <w:t>最高可以做到9</w:t>
      </w:r>
      <w:r>
        <w:rPr>
          <w:rFonts w:hint="eastAsia" w:ascii="Arial" w:hAnsi="Arial" w:eastAsia="宋体"/>
          <w:sz w:val="21"/>
          <w:szCs w:val="21"/>
          <w:lang w:val="en-US" w:eastAsia="zh-CN"/>
        </w:rPr>
        <w:t>%，分散剂（基于供应形式）添加量为对科琴黑的100%（有效份对科琴黑60%），可获得低粘度、分散性佳且有良好储存稳定性的科琴黑浆料。</w:t>
      </w:r>
    </w:p>
    <w:sectPr>
      <w:type w:val="continuous"/>
      <w:pgSz w:w="11906" w:h="16838"/>
      <w:pgMar w:top="1440" w:right="1701" w:bottom="144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以上是有关我们产品的最新资讯，但由于受到各类配方及生产条件不同因素的影响，请务必按照贵公司的生产条件做适当调整。我们无法为各种个别情况做出担保，包括专利权益。</w:t>
    </w:r>
  </w:p>
  <w:p>
    <w:pPr>
      <w:pStyle w:val="2"/>
      <w:rPr>
        <w:rFonts w:hint="eastAsia"/>
        <w:lang w:val="en-US" w:eastAsia="zh-CN"/>
      </w:rPr>
    </w:pPr>
    <w:r>
      <w:rPr>
        <w:rFonts w:hint="eastAsia"/>
        <w:lang w:val="en-US" w:eastAsia="zh-CN"/>
      </w:rPr>
      <w:t>信诺</w:t>
    </w:r>
    <w:r>
      <w:rPr>
        <w:rFonts w:hint="eastAsia"/>
        <w:vertAlign w:val="superscript"/>
        <w:lang w:val="en-US" w:eastAsia="zh-CN"/>
      </w:rPr>
      <w:t>®</w:t>
    </w:r>
    <w:r>
      <w:rPr>
        <w:rFonts w:hint="eastAsia"/>
        <w:lang w:val="en-US" w:eastAsia="zh-CN"/>
      </w:rPr>
      <w:t>为安徽嘉智信诺化工股份有限公司注册商标                                                                                      编号：JZXN-JSWJ-XS-ZJ-01</w:t>
    </w:r>
  </w:p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>生效日期 2023/5/31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lang w:val="en-US" w:eastAsia="zh-CN"/>
      </w:rPr>
    </w:pPr>
    <w:r>
      <w:drawing>
        <wp:inline distT="0" distB="0" distL="114300" distR="114300">
          <wp:extent cx="762635" cy="381000"/>
          <wp:effectExtent l="0" t="0" r="18415" b="0"/>
          <wp:docPr id="2" name="图片 5" descr="台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台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>
      <w:rPr>
        <w:rFonts w:hint="eastAsia"/>
        <w:lang w:val="en-US" w:eastAsia="zh-CN"/>
      </w:rPr>
      <w:t xml:space="preserve">          信诺</w:t>
    </w:r>
    <w:r>
      <w:rPr>
        <w:rFonts w:hint="eastAsia"/>
        <w:vertAlign w:val="superscript"/>
        <w:lang w:val="en-US" w:eastAsia="zh-CN"/>
      </w:rPr>
      <w:t>®</w:t>
    </w:r>
    <w:r>
      <w:rPr>
        <w:rFonts w:hint="eastAsia"/>
        <w:lang w:val="en-US" w:eastAsia="zh-CN"/>
      </w:rPr>
      <w:t>添加剂 点滴创造价值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EE135"/>
    <w:multiLevelType w:val="multilevel"/>
    <w:tmpl w:val="2CCEE13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772EB539"/>
    <w:multiLevelType w:val="singleLevel"/>
    <w:tmpl w:val="772EB5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2E5ZGJkYWE2OTk4MTQzMzU1ZGQ5NjIzMzVhZTIifQ=="/>
  </w:docVars>
  <w:rsids>
    <w:rsidRoot w:val="31AB4D11"/>
    <w:rsid w:val="024B4FDC"/>
    <w:rsid w:val="0AA62536"/>
    <w:rsid w:val="0D561CEB"/>
    <w:rsid w:val="0DA756FC"/>
    <w:rsid w:val="0E381DFD"/>
    <w:rsid w:val="0F7E4C2B"/>
    <w:rsid w:val="0FA2297C"/>
    <w:rsid w:val="109E2494"/>
    <w:rsid w:val="12D937CE"/>
    <w:rsid w:val="139177D9"/>
    <w:rsid w:val="13E80447"/>
    <w:rsid w:val="1453548C"/>
    <w:rsid w:val="15BD1C9F"/>
    <w:rsid w:val="181544AF"/>
    <w:rsid w:val="1CA25053"/>
    <w:rsid w:val="1DAB629C"/>
    <w:rsid w:val="21BD7193"/>
    <w:rsid w:val="226B77D3"/>
    <w:rsid w:val="27D752DF"/>
    <w:rsid w:val="28321D4D"/>
    <w:rsid w:val="28B55004"/>
    <w:rsid w:val="29780AD6"/>
    <w:rsid w:val="2AE512C1"/>
    <w:rsid w:val="2B2734E6"/>
    <w:rsid w:val="2BC227B7"/>
    <w:rsid w:val="2E524B1E"/>
    <w:rsid w:val="30BC216C"/>
    <w:rsid w:val="31AB4D11"/>
    <w:rsid w:val="353C245D"/>
    <w:rsid w:val="371F22A5"/>
    <w:rsid w:val="3A8B5A59"/>
    <w:rsid w:val="3AB1666B"/>
    <w:rsid w:val="3BCB5DAE"/>
    <w:rsid w:val="3BEC7EB9"/>
    <w:rsid w:val="3CE81030"/>
    <w:rsid w:val="407A3DBE"/>
    <w:rsid w:val="414D00E2"/>
    <w:rsid w:val="41962EF5"/>
    <w:rsid w:val="422A6258"/>
    <w:rsid w:val="44174459"/>
    <w:rsid w:val="4B932A98"/>
    <w:rsid w:val="4C0A286A"/>
    <w:rsid w:val="4CB03574"/>
    <w:rsid w:val="4CDD5139"/>
    <w:rsid w:val="4D6245D3"/>
    <w:rsid w:val="4F2834BA"/>
    <w:rsid w:val="513319A0"/>
    <w:rsid w:val="51471E29"/>
    <w:rsid w:val="52790668"/>
    <w:rsid w:val="56DA167E"/>
    <w:rsid w:val="57B227BD"/>
    <w:rsid w:val="58492702"/>
    <w:rsid w:val="59654408"/>
    <w:rsid w:val="5FFC4B39"/>
    <w:rsid w:val="608669BD"/>
    <w:rsid w:val="60AD1989"/>
    <w:rsid w:val="62AF72AB"/>
    <w:rsid w:val="64052210"/>
    <w:rsid w:val="64693742"/>
    <w:rsid w:val="66304E17"/>
    <w:rsid w:val="66692369"/>
    <w:rsid w:val="68364BF9"/>
    <w:rsid w:val="68393E37"/>
    <w:rsid w:val="69287710"/>
    <w:rsid w:val="6A200702"/>
    <w:rsid w:val="6C1F7085"/>
    <w:rsid w:val="6D535020"/>
    <w:rsid w:val="6FCD1AD0"/>
    <w:rsid w:val="702077C8"/>
    <w:rsid w:val="714161D1"/>
    <w:rsid w:val="71C33757"/>
    <w:rsid w:val="73F37534"/>
    <w:rsid w:val="75657339"/>
    <w:rsid w:val="76FC0594"/>
    <w:rsid w:val="782C7F4A"/>
    <w:rsid w:val="7B741C50"/>
    <w:rsid w:val="7C0E12FE"/>
    <w:rsid w:val="7DD17958"/>
    <w:rsid w:val="7E602F83"/>
    <w:rsid w:val="7EC72C5E"/>
    <w:rsid w:val="7FB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9">
    <w:name w:val="font2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OMC\AppData\Roaming\Kingsoft\wps\addons\pool\win-i386\knewfileruby_1.0.0.12\template\wps\0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YHDZ\Desktop\&#38146;&#30005;&#27744;&#23454;&#39564;&#35760;&#24405;\&#31185;&#29748;&#40657;&#27974;&#26009;&#23454;&#3956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YHDZ\Desktop\&#38146;&#30005;&#27744;&#23454;&#39564;&#35760;&#24405;\&#31185;&#29748;&#40657;&#27974;&#26009;&#23454;&#3956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导电炭黑浆料粘度及稳定性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'[科琴黑浆料实验.xlsx]9.11 1212中试样品'!$A$33</c:f>
              <c:strCache>
                <c:ptCount val="1"/>
                <c:pt idx="0">
                  <c:v>初始粘度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'[科琴黑浆料实验.xlsx]9.11 1212中试样品'!$B$32:$G$32</c:f>
              <c:strCache>
                <c:ptCount val="6"/>
                <c:pt idx="0">
                  <c:v>配方1</c:v>
                </c:pt>
                <c:pt idx="1">
                  <c:v>配方2</c:v>
                </c:pt>
                <c:pt idx="2">
                  <c:v>配方3</c:v>
                </c:pt>
                <c:pt idx="3">
                  <c:v>配方4</c:v>
                </c:pt>
                <c:pt idx="4">
                  <c:v>配方5</c:v>
                </c:pt>
                <c:pt idx="5">
                  <c:v>配方6</c:v>
                </c:pt>
              </c:strCache>
            </c:strRef>
          </c:cat>
          <c:val>
            <c:numRef>
              <c:f>'[科琴黑浆料实验.xlsx]9.11 1212中试样品'!$B$33:$G$33</c:f>
              <c:numCache>
                <c:formatCode>General</c:formatCode>
                <c:ptCount val="6"/>
                <c:pt idx="0">
                  <c:v>1830</c:v>
                </c:pt>
                <c:pt idx="1">
                  <c:v>2000</c:v>
                </c:pt>
                <c:pt idx="2">
                  <c:v>424</c:v>
                </c:pt>
                <c:pt idx="3">
                  <c:v>326</c:v>
                </c:pt>
                <c:pt idx="4">
                  <c:v>718</c:v>
                </c:pt>
                <c:pt idx="5">
                  <c:v>600</c:v>
                </c:pt>
              </c:numCache>
            </c:numRef>
          </c:val>
        </c:ser>
        <c:ser>
          <c:idx val="1"/>
          <c:order val="1"/>
          <c:tx>
            <c:strRef>
              <c:f>'[科琴黑浆料实验.xlsx]9.11 1212中试样品'!$A$34</c:f>
              <c:strCache>
                <c:ptCount val="1"/>
                <c:pt idx="0">
                  <c:v>50℃×7天粘度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'[科琴黑浆料实验.xlsx]9.11 1212中试样品'!$B$32:$G$32</c:f>
              <c:strCache>
                <c:ptCount val="6"/>
                <c:pt idx="0">
                  <c:v>配方1</c:v>
                </c:pt>
                <c:pt idx="1">
                  <c:v>配方2</c:v>
                </c:pt>
                <c:pt idx="2">
                  <c:v>配方3</c:v>
                </c:pt>
                <c:pt idx="3">
                  <c:v>配方4</c:v>
                </c:pt>
                <c:pt idx="4">
                  <c:v>配方5</c:v>
                </c:pt>
                <c:pt idx="5">
                  <c:v>配方6</c:v>
                </c:pt>
              </c:strCache>
            </c:strRef>
          </c:cat>
          <c:val>
            <c:numRef>
              <c:f>'[科琴黑浆料实验.xlsx]9.11 1212中试样品'!$B$34:$G$34</c:f>
              <c:numCache>
                <c:formatCode>General</c:formatCode>
                <c:ptCount val="6"/>
                <c:pt idx="0">
                  <c:v>3530</c:v>
                </c:pt>
                <c:pt idx="1">
                  <c:v>1210</c:v>
                </c:pt>
                <c:pt idx="2">
                  <c:v>1130</c:v>
                </c:pt>
                <c:pt idx="3">
                  <c:v>1860</c:v>
                </c:pt>
                <c:pt idx="4">
                  <c:v>2700</c:v>
                </c:pt>
                <c:pt idx="5">
                  <c:v>2100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233243573"/>
        <c:axId val="63856546"/>
      </c:barChart>
      <c:catAx>
        <c:axId val="23324357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856546"/>
        <c:crosses val="autoZero"/>
        <c:auto val="1"/>
        <c:lblAlgn val="ctr"/>
        <c:lblOffset val="100"/>
        <c:noMultiLvlLbl val="0"/>
      </c:catAx>
      <c:valAx>
        <c:axId val="6385654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粘度，</a:t>
                </a:r>
                <a:r>
                  <a:rPr lang="en-US" altLang="zh-CN"/>
                  <a:t>mPa·s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324357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粒径及稳定性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'[科琴黑浆料实验.xlsx]9.11 1212中试样品'!$A$45</c:f>
              <c:strCache>
                <c:ptCount val="1"/>
                <c:pt idx="0">
                  <c:v>初始D50粒径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'[科琴黑浆料实验.xlsx]9.11 1212中试样品'!$B$44:$G$44</c:f>
              <c:strCache>
                <c:ptCount val="6"/>
                <c:pt idx="0">
                  <c:v>配方1</c:v>
                </c:pt>
                <c:pt idx="1">
                  <c:v>配方2</c:v>
                </c:pt>
                <c:pt idx="2">
                  <c:v>配方3</c:v>
                </c:pt>
                <c:pt idx="3">
                  <c:v>配方4</c:v>
                </c:pt>
                <c:pt idx="4">
                  <c:v>配方5</c:v>
                </c:pt>
                <c:pt idx="5">
                  <c:v>配方6</c:v>
                </c:pt>
              </c:strCache>
            </c:strRef>
          </c:cat>
          <c:val>
            <c:numRef>
              <c:f>'[科琴黑浆料实验.xlsx]9.11 1212中试样品'!$B$45:$G$45</c:f>
              <c:numCache>
                <c:formatCode>General</c:formatCode>
                <c:ptCount val="6"/>
                <c:pt idx="0">
                  <c:v>3.442</c:v>
                </c:pt>
                <c:pt idx="1" c:formatCode="0.000">
                  <c:v>1</c:v>
                </c:pt>
                <c:pt idx="2">
                  <c:v>0.833</c:v>
                </c:pt>
                <c:pt idx="3">
                  <c:v>0.876</c:v>
                </c:pt>
                <c:pt idx="4">
                  <c:v>0.878</c:v>
                </c:pt>
                <c:pt idx="5">
                  <c:v>0.848</c:v>
                </c:pt>
              </c:numCache>
            </c:numRef>
          </c:val>
        </c:ser>
        <c:ser>
          <c:idx val="1"/>
          <c:order val="1"/>
          <c:tx>
            <c:strRef>
              <c:f>'[科琴黑浆料实验.xlsx]9.11 1212中试样品'!$A$46</c:f>
              <c:strCache>
                <c:ptCount val="1"/>
                <c:pt idx="0">
                  <c:v>50℃×7天D50粒径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'[科琴黑浆料实验.xlsx]9.11 1212中试样品'!$B$44:$G$44</c:f>
              <c:strCache>
                <c:ptCount val="6"/>
                <c:pt idx="0">
                  <c:v>配方1</c:v>
                </c:pt>
                <c:pt idx="1">
                  <c:v>配方2</c:v>
                </c:pt>
                <c:pt idx="2">
                  <c:v>配方3</c:v>
                </c:pt>
                <c:pt idx="3">
                  <c:v>配方4</c:v>
                </c:pt>
                <c:pt idx="4">
                  <c:v>配方5</c:v>
                </c:pt>
                <c:pt idx="5">
                  <c:v>配方6</c:v>
                </c:pt>
              </c:strCache>
            </c:strRef>
          </c:cat>
          <c:val>
            <c:numRef>
              <c:f>'[科琴黑浆料实验.xlsx]9.11 1212中试样品'!$B$46:$G$46</c:f>
              <c:numCache>
                <c:formatCode>General</c:formatCode>
                <c:ptCount val="6"/>
                <c:pt idx="0">
                  <c:v>2.704</c:v>
                </c:pt>
                <c:pt idx="1">
                  <c:v>0.901</c:v>
                </c:pt>
                <c:pt idx="2">
                  <c:v>0.889</c:v>
                </c:pt>
                <c:pt idx="3">
                  <c:v>0.873</c:v>
                </c:pt>
                <c:pt idx="4">
                  <c:v>0.875</c:v>
                </c:pt>
                <c:pt idx="5">
                  <c:v>0.844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85673968"/>
        <c:axId val="809265445"/>
      </c:barChart>
      <c:catAx>
        <c:axId val="585673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9265445"/>
        <c:crosses val="autoZero"/>
        <c:auto val="1"/>
        <c:lblAlgn val="ctr"/>
        <c:lblOffset val="100"/>
        <c:noMultiLvlLbl val="0"/>
      </c:catAx>
      <c:valAx>
        <c:axId val="8092654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粒径，</a:t>
                </a:r>
                <a:r>
                  <a:rPr lang="en-US" altLang="zh-CN"/>
                  <a:t>μm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567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756</Words>
  <Characters>1032</Characters>
  <Lines>0</Lines>
  <Paragraphs>0</Paragraphs>
  <TotalTime>12</TotalTime>
  <ScaleCrop>false</ScaleCrop>
  <LinksUpToDate>false</LinksUpToDate>
  <CharactersWithSpaces>1086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2018-10-08T07:27:00Z</dcterms:created>
  <dc:creator>墨闻羽落</dc:creator>
  <cp:lastModifiedBy>林东升</cp:lastModifiedBy>
  <dcterms:modified xsi:type="dcterms:W3CDTF">2023-10-07T08:23:24Z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B1B24EB88065493490040C42B061BA9B</vt:lpwstr>
  </property>
</Properties>
</file>