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eastAsia="宋体" w:cs="宋体"/>
          <w:b/>
          <w:sz w:val="30"/>
          <w:szCs w:val="30"/>
          <w:lang w:val="en-US" w:eastAsia="zh-CN"/>
        </w:rPr>
      </w:pPr>
      <w:r>
        <w:rPr>
          <w:rFonts w:hint="eastAsia" w:ascii="Arial" w:hAnsi="Arial" w:eastAsia="宋体" w:cs="宋体"/>
          <w:b/>
          <w:color w:val="000000"/>
          <w:sz w:val="30"/>
          <w:szCs w:val="30"/>
        </w:rPr>
        <w:t>信诺</w:t>
      </w:r>
      <w:r>
        <w:rPr>
          <w:rFonts w:hint="eastAsia" w:ascii="Arial" w:hAnsi="Arial" w:eastAsia="宋体" w:cs="宋体"/>
          <w:b/>
          <w:color w:val="000000"/>
          <w:sz w:val="30"/>
          <w:szCs w:val="30"/>
          <w:vertAlign w:val="superscript"/>
        </w:rPr>
        <w:t>®</w:t>
      </w:r>
      <w:r>
        <w:rPr>
          <w:rFonts w:hint="eastAsia" w:ascii="Arial" w:hAnsi="Arial" w:eastAsia="宋体" w:cs="宋体"/>
          <w:b/>
          <w:sz w:val="30"/>
          <w:szCs w:val="30"/>
          <w:lang w:val="en-US" w:eastAsia="zh-CN"/>
        </w:rPr>
        <w:t>溶剂型分散剂</w:t>
      </w:r>
    </w:p>
    <w:p>
      <w:pPr>
        <w:spacing w:line="240" w:lineRule="auto"/>
        <w:rPr>
          <w:rFonts w:hint="default" w:ascii="Arial" w:hAnsi="Arial" w:eastAsia="宋体"/>
          <w:b/>
          <w:color w:val="000000"/>
          <w:sz w:val="18"/>
          <w:szCs w:val="18"/>
          <w:lang w:val="en-US"/>
        </w:rPr>
      </w:pPr>
      <w:r>
        <w:rPr>
          <w:rFonts w:hint="eastAsia" w:ascii="Arial" w:hAnsi="Arial" w:eastAsia="宋体" w:cs="宋体"/>
          <w:b/>
          <w:sz w:val="24"/>
          <w:szCs w:val="24"/>
          <w:lang w:val="en-US" w:eastAsia="zh-CN"/>
        </w:rPr>
        <w:t>用于制备导电炭黑浆料</w:t>
      </w:r>
    </w:p>
    <w:p>
      <w:pPr>
        <w:spacing w:line="300" w:lineRule="exact"/>
        <w:rPr>
          <w:rFonts w:hint="eastAsia" w:ascii="Arial" w:hAnsi="Arial" w:eastAsia="宋体"/>
          <w:b/>
          <w:color w:val="000000"/>
          <w:sz w:val="28"/>
          <w:szCs w:val="28"/>
          <w:lang w:eastAsia="zh-CN"/>
        </w:rPr>
      </w:pPr>
    </w:p>
    <w:p>
      <w:pPr>
        <w:spacing w:line="300" w:lineRule="exact"/>
        <w:rPr>
          <w:rFonts w:ascii="Arial" w:hAnsi="Arial" w:eastAsia="宋体"/>
          <w:b/>
          <w:color w:val="000000"/>
          <w:sz w:val="28"/>
          <w:szCs w:val="28"/>
        </w:rPr>
      </w:pPr>
      <w:r>
        <w:rPr>
          <w:rFonts w:hint="eastAsia" w:ascii="Arial" w:hAnsi="Arial" w:eastAsia="宋体"/>
          <w:b/>
          <w:color w:val="000000"/>
          <w:sz w:val="28"/>
          <w:szCs w:val="28"/>
          <w:lang w:eastAsia="zh-CN"/>
        </w:rPr>
        <w:t>产品</w:t>
      </w:r>
      <w:r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  <w:t>编号</w:t>
      </w:r>
      <w:r>
        <w:rPr>
          <w:rFonts w:ascii="Arial" w:hAnsi="Arial" w:eastAsia="宋体"/>
          <w:b/>
          <w:color w:val="000000"/>
          <w:sz w:val="28"/>
          <w:szCs w:val="28"/>
        </w:rPr>
        <w:t xml:space="preserve">                     </w:t>
      </w:r>
    </w:p>
    <w:p>
      <w:pPr>
        <w:spacing w:line="300" w:lineRule="exact"/>
        <w:rPr>
          <w:rFonts w:hint="default" w:ascii="Arial" w:hAnsi="Arial" w:eastAsia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ascii="Arial" w:hAnsi="Arial" w:eastAsia="宋体"/>
          <w:b w:val="0"/>
          <w:bCs/>
          <w:color w:val="000000"/>
          <w:sz w:val="21"/>
          <w:szCs w:val="21"/>
        </w:rPr>
        <w:t>信诺</w:t>
      </w:r>
      <w:r>
        <w:rPr>
          <w:rFonts w:ascii="Arial" w:hAnsi="Arial" w:eastAsia="宋体"/>
          <w:b w:val="0"/>
          <w:bCs/>
          <w:color w:val="000000"/>
          <w:sz w:val="21"/>
          <w:szCs w:val="21"/>
          <w:vertAlign w:val="superscript"/>
        </w:rPr>
        <w:t>®</w:t>
      </w:r>
      <w:r>
        <w:rPr>
          <w:rFonts w:hint="eastAsia" w:ascii="Arial" w:hAnsi="Arial" w:eastAsia="宋体"/>
          <w:b w:val="0"/>
          <w:bCs/>
          <w:color w:val="000000"/>
          <w:sz w:val="21"/>
          <w:szCs w:val="21"/>
          <w:lang w:val="en-US" w:eastAsia="zh-CN"/>
        </w:rPr>
        <w:t>LD 1126</w:t>
      </w:r>
    </w:p>
    <w:p>
      <w:pPr>
        <w:spacing w:line="240" w:lineRule="auto"/>
        <w:rPr>
          <w:rFonts w:ascii="Arial" w:hAnsi="Arial" w:eastAsia="宋体"/>
          <w:color w:val="000000"/>
          <w:sz w:val="18"/>
          <w:szCs w:val="18"/>
        </w:rPr>
      </w:pPr>
      <w:r>
        <w:rPr>
          <w:rFonts w:ascii="Arial" w:hAnsi="Arial" w:eastAsia="宋体"/>
          <w:color w:val="000000"/>
          <w:sz w:val="24"/>
        </w:rPr>
        <w:t xml:space="preserve">        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 w:eastAsia="宋体"/>
          <w:b/>
          <w:sz w:val="28"/>
          <w:szCs w:val="28"/>
          <w:lang w:val="en-US" w:eastAsia="zh-CN"/>
        </w:rPr>
      </w:pPr>
      <w:r>
        <w:rPr>
          <w:rFonts w:hint="eastAsia" w:ascii="Arial" w:hAnsi="Arial" w:eastAsia="宋体"/>
          <w:b/>
          <w:sz w:val="28"/>
          <w:szCs w:val="28"/>
          <w:lang w:val="en-US" w:eastAsia="zh-CN"/>
        </w:rPr>
        <w:t>物化指标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648"/>
        <w:gridCol w:w="2472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3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指标</w:t>
            </w:r>
          </w:p>
        </w:tc>
        <w:tc>
          <w:tcPr>
            <w:tcW w:w="247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测试方法或设备</w:t>
            </w:r>
          </w:p>
        </w:tc>
        <w:tc>
          <w:tcPr>
            <w:tcW w:w="1987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组成</w:t>
            </w:r>
          </w:p>
        </w:tc>
        <w:tc>
          <w:tcPr>
            <w:tcW w:w="3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sz w:val="22"/>
                <w:szCs w:val="22"/>
                <w:u w:val="none"/>
                <w:lang w:val="en-US" w:eastAsia="zh-CN"/>
              </w:rPr>
              <w:t>带有共轭基团的嵌段共聚物</w:t>
            </w:r>
          </w:p>
        </w:tc>
        <w:tc>
          <w:tcPr>
            <w:tcW w:w="247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---</w:t>
            </w:r>
          </w:p>
        </w:tc>
        <w:tc>
          <w:tcPr>
            <w:tcW w:w="1987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 w:cs="Times New Roman"/>
                <w:b w:val="0"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sz w:val="22"/>
                <w:szCs w:val="22"/>
                <w:u w:val="none"/>
                <w:lang w:val="en-US" w:eastAsia="zh-CN"/>
              </w:rPr>
              <w:t>外观</w:t>
            </w:r>
          </w:p>
        </w:tc>
        <w:tc>
          <w:tcPr>
            <w:tcW w:w="3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22"/>
                <w:szCs w:val="22"/>
                <w:u w:val="none"/>
                <w:lang w:val="en-US" w:eastAsia="zh-CN"/>
              </w:rPr>
              <w:t>黄色粘稠状液体至膏状物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sz w:val="22"/>
                <w:szCs w:val="22"/>
                <w:u w:val="none"/>
                <w:lang w:val="en-US" w:eastAsia="zh-CN"/>
              </w:rPr>
              <w:t>（夏天呈粘稠状液体，冬天呈膏状物）</w:t>
            </w:r>
          </w:p>
        </w:tc>
        <w:tc>
          <w:tcPr>
            <w:tcW w:w="247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---</w:t>
            </w:r>
          </w:p>
        </w:tc>
        <w:tc>
          <w:tcPr>
            <w:tcW w:w="1987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 w:cs="Times New Roman"/>
                <w:b w:val="0"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sz w:val="22"/>
                <w:szCs w:val="22"/>
                <w:u w:val="none"/>
                <w:lang w:val="en-US" w:eastAsia="zh-CN"/>
              </w:rPr>
              <w:t>固含</w:t>
            </w:r>
          </w:p>
        </w:tc>
        <w:tc>
          <w:tcPr>
            <w:tcW w:w="3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sz w:val="22"/>
                <w:szCs w:val="22"/>
                <w:u w:val="none"/>
                <w:lang w:val="en-US" w:eastAsia="zh-CN"/>
              </w:rPr>
              <w:t xml:space="preserve"> 60±3%</w:t>
            </w:r>
          </w:p>
        </w:tc>
        <w:tc>
          <w:tcPr>
            <w:tcW w:w="247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22"/>
                <w:szCs w:val="22"/>
                <w:u w:val="none"/>
                <w:lang w:val="en-US" w:eastAsia="zh-CN"/>
              </w:rPr>
              <w:t>电热鼓风干燥箱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22"/>
                <w:szCs w:val="22"/>
                <w:u w:val="none"/>
                <w:lang w:val="en-US" w:eastAsia="zh-CN"/>
              </w:rPr>
              <w:t>（125℃×1h）</w:t>
            </w:r>
          </w:p>
        </w:tc>
        <w:tc>
          <w:tcPr>
            <w:tcW w:w="1987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22"/>
                <w:szCs w:val="22"/>
                <w:u w:val="none"/>
                <w:lang w:val="en-US" w:eastAsia="zh-CN"/>
              </w:rPr>
              <w:t>GB/T 1725-2007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溶剂</w:t>
            </w:r>
          </w:p>
        </w:tc>
        <w:tc>
          <w:tcPr>
            <w:tcW w:w="3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  <w:t xml:space="preserve"> 1-甲基-2-吡咯烷酮</w:t>
            </w:r>
          </w:p>
        </w:tc>
        <w:tc>
          <w:tcPr>
            <w:tcW w:w="247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---</w:t>
            </w:r>
          </w:p>
        </w:tc>
        <w:tc>
          <w:tcPr>
            <w:tcW w:w="1987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密度</w:t>
            </w:r>
          </w:p>
        </w:tc>
        <w:tc>
          <w:tcPr>
            <w:tcW w:w="3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  <w:t>1.02-1.06g/ml</w:t>
            </w:r>
          </w:p>
        </w:tc>
        <w:tc>
          <w:tcPr>
            <w:tcW w:w="247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  <w:t>比重杯</w:t>
            </w:r>
          </w:p>
        </w:tc>
        <w:tc>
          <w:tcPr>
            <w:tcW w:w="1987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  <w:t>GB/T 6750-2007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粘度</w:t>
            </w:r>
          </w:p>
        </w:tc>
        <w:tc>
          <w:tcPr>
            <w:tcW w:w="3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  <w:t xml:space="preserve"> 5-25秒</w:t>
            </w:r>
          </w:p>
        </w:tc>
        <w:tc>
          <w:tcPr>
            <w:tcW w:w="247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  <w:t>LD-1126:NMP=10:90，涂4杯</w:t>
            </w:r>
          </w:p>
        </w:tc>
        <w:tc>
          <w:tcPr>
            <w:tcW w:w="1987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  <w:t>GB/T 1723-1993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Arial" w:hAnsi="Arial" w:eastAsia="宋体" w:cs="Times New Roman"/>
                <w:b w:val="0"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pH值</w:t>
            </w:r>
          </w:p>
        </w:tc>
        <w:tc>
          <w:tcPr>
            <w:tcW w:w="3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  <w:t>7-10</w:t>
            </w:r>
          </w:p>
        </w:tc>
        <w:tc>
          <w:tcPr>
            <w:tcW w:w="247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  <w:t>LD-1126:NMP=10:90，玻璃电极法</w:t>
            </w:r>
          </w:p>
        </w:tc>
        <w:tc>
          <w:tcPr>
            <w:tcW w:w="1987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  <w:t>GB/</w:t>
            </w:r>
            <w:r>
              <w:rPr>
                <w:rFonts w:hint="eastAsia" w:ascii="Arial" w:hAnsi="Arial"/>
                <w:color w:val="000000"/>
                <w:sz w:val="22"/>
                <w:szCs w:val="22"/>
                <w:u w:val="none"/>
                <w:lang w:val="en-US" w:eastAsia="zh-CN"/>
              </w:rPr>
              <w:t>T</w:t>
            </w:r>
            <w:r>
              <w:rPr>
                <w:rFonts w:hint="eastAsia" w:ascii="Arial" w:hAnsi="Arial" w:eastAsia="宋体"/>
                <w:color w:val="000000"/>
                <w:sz w:val="22"/>
                <w:szCs w:val="22"/>
                <w:u w:val="none"/>
                <w:lang w:val="en-US" w:eastAsia="zh-CN"/>
              </w:rPr>
              <w:t xml:space="preserve"> 9724-2007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Arial" w:hAnsi="Arial" w:eastAsia="宋体" w:cs="Times New Roman"/>
                <w:b w:val="0"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水分</w:t>
            </w:r>
          </w:p>
        </w:tc>
        <w:tc>
          <w:tcPr>
            <w:tcW w:w="3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＜1.5%</w:t>
            </w:r>
          </w:p>
        </w:tc>
        <w:tc>
          <w:tcPr>
            <w:tcW w:w="247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全自动水分滴定仪</w:t>
            </w:r>
          </w:p>
        </w:tc>
        <w:tc>
          <w:tcPr>
            <w:tcW w:w="1987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</w:t>
            </w:r>
            <w:r>
              <w:rPr>
                <w:rFonts w:hint="eastAsia" w:ascii="Arial" w:hAnsi="Arial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6283-2008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default" w:ascii="Arial" w:hAnsi="Arial" w:eastAsia="宋体" w:cs="Times New Roman"/>
                <w:b w:val="0"/>
                <w:bCs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折光率</w:t>
            </w:r>
          </w:p>
        </w:tc>
        <w:tc>
          <w:tcPr>
            <w:tcW w:w="3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1.466-1.470</w:t>
            </w:r>
          </w:p>
        </w:tc>
        <w:tc>
          <w:tcPr>
            <w:tcW w:w="2472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/>
                <w:sz w:val="22"/>
                <w:szCs w:val="22"/>
                <w:lang w:val="en-US" w:eastAsia="zh-CN"/>
              </w:rPr>
              <w:t>LD-1126:NMP=10:90，阿贝折射仪</w:t>
            </w:r>
          </w:p>
        </w:tc>
        <w:tc>
          <w:tcPr>
            <w:tcW w:w="1987" w:type="dxa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Arial" w:hAnsi="Arial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6488-2008</w:t>
            </w:r>
          </w:p>
        </w:tc>
      </w:tr>
    </w:tbl>
    <w:p>
      <w:pPr>
        <w:spacing w:line="340" w:lineRule="exact"/>
        <w:rPr>
          <w:rFonts w:ascii="Arial" w:hAnsi="Arial" w:eastAsia="宋体"/>
          <w:b/>
          <w:color w:val="000000"/>
          <w:sz w:val="28"/>
          <w:szCs w:val="28"/>
        </w:rPr>
      </w:pPr>
      <w:r>
        <w:rPr>
          <w:rFonts w:hint="eastAsia" w:ascii="Arial" w:hAnsi="Arial" w:eastAsia="宋体"/>
          <w:sz w:val="18"/>
          <w:szCs w:val="18"/>
          <w:lang w:val="en-US" w:eastAsia="zh-CN"/>
        </w:rPr>
        <w:t>注：本指标仅代表典型结果，不被视为规格，以具体COA为主。</w:t>
      </w:r>
    </w:p>
    <w:p>
      <w:pPr>
        <w:spacing w:line="240" w:lineRule="auto"/>
        <w:rPr>
          <w:rFonts w:hint="eastAsia" w:ascii="Arial" w:hAnsi="Arial" w:eastAsia="宋体"/>
          <w:b/>
          <w:color w:val="00000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</w:pPr>
      <w:r>
        <w:rPr>
          <w:rFonts w:ascii="Arial" w:hAnsi="Arial" w:eastAsia="宋体"/>
          <w:b/>
          <w:color w:val="000000"/>
          <w:sz w:val="28"/>
          <w:szCs w:val="28"/>
        </w:rPr>
        <w:t>应用</w:t>
      </w:r>
      <w:r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  <w:t>领域</w:t>
      </w:r>
    </w:p>
    <w:p>
      <w:pPr>
        <w:spacing w:line="300" w:lineRule="exact"/>
        <w:rPr>
          <w:rFonts w:hint="default" w:ascii="Arial" w:hAnsi="Arial" w:eastAsia="宋体"/>
          <w:szCs w:val="21"/>
          <w:lang w:val="en-US" w:eastAsia="zh-CN"/>
        </w:rPr>
      </w:pPr>
      <w:r>
        <w:rPr>
          <w:rFonts w:hint="eastAsia" w:ascii="Arial" w:hAnsi="Arial" w:eastAsia="宋体"/>
          <w:szCs w:val="21"/>
          <w:lang w:val="en-US" w:eastAsia="zh-CN"/>
        </w:rPr>
        <w:t>导电炭黑浆料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Arial" w:hAnsi="Arial" w:eastAsia="宋体"/>
          <w:color w:val="000000"/>
          <w:sz w:val="18"/>
          <w:szCs w:val="21"/>
          <w:lang w:val="en-US" w:eastAsia="zh-CN"/>
        </w:rPr>
        <w:br w:type="textWrapping"/>
      </w:r>
      <w:r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  <w:t>主要特性</w:t>
      </w:r>
    </w:p>
    <w:p>
      <w:pPr>
        <w:numPr>
          <w:ilvl w:val="0"/>
          <w:numId w:val="1"/>
        </w:numPr>
        <w:spacing w:line="300" w:lineRule="exact"/>
        <w:ind w:left="420" w:leftChars="0" w:hanging="420" w:firstLineChars="0"/>
        <w:rPr>
          <w:rFonts w:ascii="Arial" w:hAnsi="Arial" w:eastAsia="宋体"/>
          <w:color w:val="000000"/>
        </w:rPr>
      </w:pPr>
      <w:r>
        <w:rPr>
          <w:rFonts w:hint="eastAsia" w:ascii="Arial" w:hAnsi="Arial" w:eastAsia="宋体"/>
          <w:lang w:val="en-US" w:eastAsia="zh-CN"/>
        </w:rPr>
        <w:t>提供空间位阻作用，将其加入浆料中，可以明显降低</w:t>
      </w:r>
      <w:r>
        <w:rPr>
          <w:rFonts w:hint="eastAsia" w:ascii="Arial" w:hAnsi="Arial"/>
          <w:lang w:val="en-US" w:eastAsia="zh-CN"/>
        </w:rPr>
        <w:t>导电炭黑</w:t>
      </w:r>
      <w:r>
        <w:rPr>
          <w:rFonts w:hint="eastAsia" w:ascii="Arial" w:hAnsi="Arial" w:eastAsia="宋体"/>
          <w:lang w:val="en-US" w:eastAsia="zh-CN"/>
        </w:rPr>
        <w:t>浆料的粘度；改善浆料的流动性；</w:t>
      </w:r>
    </w:p>
    <w:p>
      <w:pPr>
        <w:numPr>
          <w:ilvl w:val="0"/>
          <w:numId w:val="1"/>
        </w:numPr>
        <w:spacing w:line="300" w:lineRule="exact"/>
        <w:ind w:left="420" w:leftChars="0" w:hanging="420" w:firstLineChars="0"/>
        <w:rPr>
          <w:rFonts w:ascii="Arial" w:hAnsi="Arial" w:eastAsia="宋体"/>
          <w:color w:val="000000"/>
        </w:rPr>
      </w:pPr>
      <w:r>
        <w:rPr>
          <w:rFonts w:hint="eastAsia" w:ascii="Arial" w:hAnsi="Arial" w:eastAsia="宋体"/>
          <w:lang w:val="en-US" w:eastAsia="zh-CN"/>
        </w:rPr>
        <w:t>减少浆料的沉降、絮凝等不良现象</w:t>
      </w:r>
      <w:r>
        <w:rPr>
          <w:rFonts w:hint="eastAsia" w:ascii="Arial" w:hAnsi="Arial"/>
          <w:lang w:val="en-US" w:eastAsia="zh-CN"/>
        </w:rPr>
        <w:t>，提高导电炭黑浆料的储存稳定性</w:t>
      </w:r>
      <w:r>
        <w:rPr>
          <w:rFonts w:hint="eastAsia" w:ascii="Arial" w:hAnsi="Arial" w:eastAsia="宋体"/>
          <w:color w:val="00000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  <w:t>使用方法</w:t>
      </w:r>
    </w:p>
    <w:p>
      <w:pPr>
        <w:numPr>
          <w:ilvl w:val="0"/>
          <w:numId w:val="0"/>
        </w:numPr>
        <w:spacing w:line="300" w:lineRule="exact"/>
        <w:jc w:val="both"/>
        <w:rPr>
          <w:rFonts w:hint="default" w:ascii="Arial" w:hAnsi="Arial" w:eastAsia="宋体"/>
          <w:u w:val="single"/>
          <w:lang w:val="en-US" w:eastAsia="zh-CN"/>
        </w:rPr>
      </w:pPr>
      <w:r>
        <w:rPr>
          <w:rFonts w:hint="eastAsia" w:ascii="Arial" w:hAnsi="Arial" w:eastAsia="宋体"/>
          <w:lang w:val="en-US" w:eastAsia="zh-CN"/>
        </w:rPr>
        <w:t>将分散剂</w:t>
      </w:r>
      <w:r>
        <w:rPr>
          <w:rFonts w:hint="eastAsia" w:ascii="Arial" w:hAnsi="Arial" w:eastAsia="宋体" w:cs="宋体"/>
          <w:lang w:val="en-US" w:eastAsia="zh-CN"/>
        </w:rPr>
        <w:t>信诺</w:t>
      </w:r>
      <w:r>
        <w:rPr>
          <w:rFonts w:hint="eastAsia" w:ascii="Arial" w:hAnsi="Arial" w:eastAsia="宋体" w:cs="宋体"/>
          <w:b w:val="0"/>
          <w:bCs/>
          <w:color w:val="000000"/>
          <w:sz w:val="21"/>
          <w:szCs w:val="21"/>
          <w:vertAlign w:val="superscript"/>
        </w:rPr>
        <w:t>®</w:t>
      </w:r>
      <w:r>
        <w:rPr>
          <w:rFonts w:hint="eastAsia" w:ascii="Arial" w:hAnsi="Arial" w:eastAsia="宋体"/>
          <w:lang w:val="en-US" w:eastAsia="zh-CN"/>
        </w:rPr>
        <w:t>LD 1126加入到NMP中，按10%固含搅匀溶解</w:t>
      </w:r>
      <w:r>
        <w:rPr>
          <w:rFonts w:hint="eastAsia" w:ascii="Arial" w:hAnsi="Arial"/>
          <w:lang w:val="en-US" w:eastAsia="zh-CN"/>
        </w:rPr>
        <w:t>，再加入导电炭黑混合研磨。</w:t>
      </w:r>
    </w:p>
    <w:p>
      <w:pPr>
        <w:numPr>
          <w:ilvl w:val="0"/>
          <w:numId w:val="0"/>
        </w:numPr>
        <w:spacing w:line="300" w:lineRule="exact"/>
        <w:jc w:val="both"/>
        <w:rPr>
          <w:rFonts w:hint="eastAsia" w:ascii="Arial" w:hAnsi="Arial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  <w:t>建议用量</w:t>
      </w:r>
    </w:p>
    <w:p>
      <w:pPr>
        <w:spacing w:line="300" w:lineRule="exact"/>
        <w:rPr>
          <w:rFonts w:hint="eastAsia" w:ascii="Arial" w:hAnsi="Arial" w:eastAsia="宋体"/>
          <w:color w:val="000000"/>
          <w:lang w:val="en-US" w:eastAsia="zh-CN"/>
        </w:rPr>
      </w:pPr>
      <w:r>
        <w:rPr>
          <w:rFonts w:ascii="Arial" w:hAnsi="Arial" w:eastAsia="宋体"/>
          <w:color w:val="000000"/>
        </w:rPr>
        <w:t>添加量(</w:t>
      </w:r>
      <w:r>
        <w:rPr>
          <w:rFonts w:hint="eastAsia" w:ascii="Arial" w:hAnsi="Arial" w:eastAsia="宋体"/>
          <w:color w:val="000000"/>
          <w:u w:val="single"/>
          <w:lang w:val="en-US" w:eastAsia="zh-CN"/>
        </w:rPr>
        <w:t>购入形式</w:t>
      </w:r>
      <w:r>
        <w:rPr>
          <w:rFonts w:ascii="Arial" w:hAnsi="Arial" w:eastAsia="宋体"/>
          <w:color w:val="000000"/>
        </w:rPr>
        <w:t>)</w:t>
      </w:r>
      <w:r>
        <w:rPr>
          <w:rFonts w:hint="eastAsia" w:ascii="Arial" w:hAnsi="Arial" w:eastAsia="宋体"/>
          <w:color w:val="000000"/>
          <w:lang w:val="en-US" w:eastAsia="zh-CN"/>
        </w:rPr>
        <w:t xml:space="preserve"> 基于 </w:t>
      </w:r>
    </w:p>
    <w:p>
      <w:pPr>
        <w:spacing w:line="300" w:lineRule="exact"/>
        <w:rPr>
          <w:rFonts w:hint="default" w:ascii="Arial" w:hAnsi="Arial" w:eastAsia="宋体"/>
          <w:color w:val="000000"/>
          <w:lang w:val="en-US" w:eastAsia="zh-CN"/>
        </w:rPr>
      </w:pPr>
      <w:r>
        <w:rPr>
          <w:rFonts w:hint="eastAsia" w:ascii="Arial" w:hAnsi="Arial" w:eastAsia="宋体"/>
          <w:color w:val="000000"/>
          <w:lang w:val="en-US" w:eastAsia="zh-CN"/>
        </w:rPr>
        <w:t>导电炭黑：              20-</w:t>
      </w:r>
      <w:r>
        <w:rPr>
          <w:rFonts w:hint="eastAsia" w:ascii="Arial" w:hAnsi="Arial"/>
          <w:color w:val="000000"/>
          <w:lang w:val="en-US" w:eastAsia="zh-CN"/>
        </w:rPr>
        <w:t>100</w:t>
      </w:r>
      <w:r>
        <w:rPr>
          <w:rFonts w:hint="eastAsia" w:ascii="Arial" w:hAnsi="Arial" w:eastAsia="宋体"/>
          <w:color w:val="000000"/>
          <w:lang w:val="en-US" w:eastAsia="zh-CN"/>
        </w:rPr>
        <w:t>%</w:t>
      </w:r>
    </w:p>
    <w:p>
      <w:pPr>
        <w:spacing w:line="300" w:lineRule="exact"/>
        <w:rPr>
          <w:rFonts w:hint="default" w:ascii="Arial" w:hAnsi="Arial" w:eastAsia="宋体"/>
          <w:color w:val="000000"/>
          <w:lang w:val="en-US" w:eastAsia="zh-CN"/>
        </w:rPr>
      </w:pPr>
      <w:r>
        <w:rPr>
          <w:rFonts w:hint="eastAsia" w:ascii="Arial" w:hAnsi="Arial" w:eastAsia="宋体"/>
          <w:color w:val="000000"/>
          <w:lang w:val="en-US" w:eastAsia="zh-CN"/>
        </w:rPr>
        <w:t>以上建议添加量对电阻影响小，最佳添加量需经一系列试验确定。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ascii="Arial" w:hAnsi="Arial" w:eastAsia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ascii="Arial" w:hAnsi="Arial" w:eastAsia="宋体"/>
          <w:b/>
          <w:color w:val="000000"/>
          <w:sz w:val="28"/>
          <w:szCs w:val="28"/>
        </w:rPr>
      </w:pPr>
      <w:r>
        <w:rPr>
          <w:rFonts w:ascii="Arial" w:hAnsi="Arial" w:eastAsia="宋体"/>
          <w:b/>
          <w:color w:val="000000"/>
          <w:sz w:val="28"/>
          <w:szCs w:val="28"/>
        </w:rPr>
        <w:t>储存稳定性</w:t>
      </w:r>
    </w:p>
    <w:p>
      <w:pPr>
        <w:spacing w:line="300" w:lineRule="exact"/>
        <w:rPr>
          <w:rFonts w:ascii="Arial" w:hAnsi="Arial" w:eastAsia="宋体"/>
          <w:color w:val="000000"/>
          <w:szCs w:val="21"/>
        </w:rPr>
      </w:pPr>
      <w:r>
        <w:rPr>
          <w:rFonts w:hint="eastAsia" w:ascii="Arial" w:hAnsi="Arial" w:eastAsia="宋体"/>
          <w:szCs w:val="21"/>
          <w:lang w:val="en-US" w:eastAsia="zh-CN"/>
        </w:rPr>
        <w:t>密封，置避光处储存。</w:t>
      </w:r>
      <w:r>
        <w:rPr>
          <w:rFonts w:ascii="Arial" w:hAnsi="Arial" w:eastAsia="宋体"/>
          <w:szCs w:val="21"/>
        </w:rPr>
        <w:t>未开封的原包装中保存24个月。</w:t>
      </w:r>
      <w:r>
        <w:rPr>
          <w:rFonts w:hint="eastAsia" w:ascii="Arial" w:hAnsi="Arial" w:eastAsia="宋体"/>
          <w:szCs w:val="21"/>
          <w:lang w:eastAsia="zh-CN"/>
        </w:rPr>
        <w:t>超过储存期的产品，经检验合格后可继续使用。</w:t>
      </w:r>
      <w:r>
        <w:rPr>
          <w:rFonts w:ascii="Arial" w:hAnsi="Arial" w:eastAsia="宋体"/>
          <w:color w:val="000000"/>
          <w:szCs w:val="21"/>
        </w:rPr>
        <w:t>容器未完全用空前，使用后须立即紧闭。</w:t>
      </w:r>
    </w:p>
    <w:p>
      <w:pPr>
        <w:spacing w:line="240" w:lineRule="auto"/>
        <w:rPr>
          <w:rFonts w:ascii="Arial" w:hAnsi="Arial" w:eastAsia="宋体"/>
          <w:sz w:val="18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ascii="Arial" w:hAnsi="Arial" w:eastAsia="宋体"/>
          <w:b/>
          <w:color w:val="000000"/>
          <w:sz w:val="28"/>
          <w:szCs w:val="28"/>
        </w:rPr>
      </w:pPr>
      <w:r>
        <w:rPr>
          <w:rFonts w:ascii="Arial" w:hAnsi="Arial" w:eastAsia="宋体"/>
          <w:b/>
          <w:color w:val="000000"/>
          <w:sz w:val="28"/>
          <w:szCs w:val="28"/>
        </w:rPr>
        <w:t>包装</w:t>
      </w:r>
    </w:p>
    <w:p>
      <w:pPr>
        <w:spacing w:line="300" w:lineRule="exact"/>
        <w:rPr>
          <w:rFonts w:hint="eastAsia" w:ascii="Arial" w:hAnsi="Arial" w:eastAsia="宋体"/>
          <w:color w:val="000000"/>
          <w:szCs w:val="21"/>
          <w:lang w:eastAsia="zh-CN"/>
        </w:rPr>
      </w:pPr>
      <w:r>
        <w:rPr>
          <w:rFonts w:ascii="Arial" w:hAnsi="Arial" w:eastAsia="宋体"/>
          <w:color w:val="000000"/>
          <w:szCs w:val="21"/>
        </w:rPr>
        <w:t>2</w:t>
      </w:r>
      <w:r>
        <w:rPr>
          <w:rFonts w:hint="eastAsia" w:ascii="Arial" w:hAnsi="Arial"/>
          <w:color w:val="000000"/>
          <w:szCs w:val="21"/>
          <w:lang w:val="en-US" w:eastAsia="zh-CN"/>
        </w:rPr>
        <w:t>5</w:t>
      </w:r>
      <w:r>
        <w:rPr>
          <w:rFonts w:hint="eastAsia" w:ascii="Arial" w:hAnsi="Arial" w:eastAsia="宋体"/>
          <w:color w:val="000000"/>
          <w:szCs w:val="21"/>
          <w:lang w:val="en-US" w:eastAsia="zh-CN"/>
        </w:rPr>
        <w:t>kg</w:t>
      </w:r>
      <w:r>
        <w:rPr>
          <w:rFonts w:hint="eastAsia" w:ascii="Arial" w:hAnsi="Arial" w:eastAsia="宋体"/>
          <w:color w:val="000000"/>
          <w:szCs w:val="21"/>
          <w:lang w:eastAsia="zh-CN"/>
        </w:rPr>
        <w:t>（</w:t>
      </w:r>
      <w:r>
        <w:rPr>
          <w:rFonts w:hint="eastAsia" w:ascii="Arial" w:hAnsi="Arial" w:eastAsia="宋体"/>
          <w:color w:val="000000"/>
          <w:szCs w:val="21"/>
          <w:lang w:val="en-US" w:eastAsia="zh-CN"/>
        </w:rPr>
        <w:t>铁桶装</w:t>
      </w:r>
      <w:r>
        <w:rPr>
          <w:rFonts w:hint="eastAsia" w:ascii="Arial" w:hAnsi="Arial" w:eastAsia="宋体"/>
          <w:color w:val="000000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Arial" w:hAnsi="Arial" w:eastAsia="宋体"/>
          <w:b/>
          <w:color w:val="000000"/>
          <w:sz w:val="28"/>
          <w:szCs w:val="28"/>
          <w:lang w:val="en-US" w:eastAsia="zh-CN"/>
        </w:rPr>
      </w:pPr>
    </w:p>
    <w:p/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01" w:bottom="1440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LD1126应用于科琴黑案例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浆料配方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3"/>
        <w:gridCol w:w="4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33" w:type="dxa"/>
          </w:tcPr>
          <w:p>
            <w:pPr>
              <w:numPr>
                <w:ilvl w:val="0"/>
                <w:numId w:val="0"/>
              </w:numPr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  <w:t>原料</w:t>
            </w:r>
          </w:p>
        </w:tc>
        <w:tc>
          <w:tcPr>
            <w:tcW w:w="47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33" w:type="dxa"/>
          </w:tcPr>
          <w:p>
            <w:pPr>
              <w:numPr>
                <w:ilvl w:val="0"/>
                <w:numId w:val="0"/>
              </w:numP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lang w:val="en-US" w:eastAsia="zh-CN"/>
              </w:rPr>
              <w:t>NMP</w:t>
            </w:r>
          </w:p>
        </w:tc>
        <w:tc>
          <w:tcPr>
            <w:tcW w:w="47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  <w:t>84.0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33" w:type="dxa"/>
          </w:tcPr>
          <w:p>
            <w:pPr>
              <w:numPr>
                <w:ilvl w:val="0"/>
                <w:numId w:val="0"/>
              </w:numPr>
              <w:rPr>
                <w:rFonts w:hint="default" w:ascii="Arial" w:hAnsi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LD1126</w:t>
            </w:r>
          </w:p>
        </w:tc>
        <w:tc>
          <w:tcPr>
            <w:tcW w:w="47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33" w:type="dxa"/>
          </w:tcPr>
          <w:p>
            <w:pPr>
              <w:numPr>
                <w:ilvl w:val="0"/>
                <w:numId w:val="0"/>
              </w:numPr>
              <w:rPr>
                <w:rFonts w:hint="eastAsia" w:ascii="Arial" w:hAnsi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CARBON ECP</w:t>
            </w:r>
          </w:p>
        </w:tc>
        <w:tc>
          <w:tcPr>
            <w:tcW w:w="47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33" w:type="dxa"/>
          </w:tcPr>
          <w:p>
            <w:pPr>
              <w:numPr>
                <w:ilvl w:val="0"/>
                <w:numId w:val="0"/>
              </w:numPr>
              <w:rPr>
                <w:rFonts w:hint="default" w:ascii="Arial" w:hAnsi="Arial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7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  <w:t>100.0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33" w:type="dxa"/>
          </w:tcPr>
          <w:p>
            <w:pPr>
              <w:numPr>
                <w:ilvl w:val="0"/>
                <w:numId w:val="0"/>
              </w:numPr>
              <w:rPr>
                <w:rFonts w:hint="default" w:ascii="Arial" w:hAnsi="Arial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浆料科琴黑浓度</w:t>
            </w:r>
          </w:p>
        </w:tc>
        <w:tc>
          <w:tcPr>
            <w:tcW w:w="47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833" w:type="dxa"/>
          </w:tcPr>
          <w:p>
            <w:pPr>
              <w:numPr>
                <w:ilvl w:val="0"/>
                <w:numId w:val="0"/>
              </w:numPr>
              <w:rPr>
                <w:rFonts w:hint="default" w:ascii="Arial" w:hAnsi="Arial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分散剂对科琴黑添加量</w:t>
            </w:r>
          </w:p>
        </w:tc>
        <w:tc>
          <w:tcPr>
            <w:tcW w:w="47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  <w:t>100%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实验结果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3"/>
        <w:gridCol w:w="4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33" w:type="dxa"/>
          </w:tcPr>
          <w:p>
            <w:pPr>
              <w:numPr>
                <w:ilvl w:val="0"/>
                <w:numId w:val="0"/>
              </w:numPr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  <w:t>起泡性</w:t>
            </w:r>
          </w:p>
        </w:tc>
        <w:tc>
          <w:tcPr>
            <w:tcW w:w="47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33" w:type="dxa"/>
          </w:tcPr>
          <w:p>
            <w:pPr>
              <w:numPr>
                <w:ilvl w:val="0"/>
                <w:numId w:val="0"/>
              </w:numPr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  <w:t>浆料流动性</w:t>
            </w:r>
          </w:p>
        </w:tc>
        <w:tc>
          <w:tcPr>
            <w:tcW w:w="47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sz w:val="20"/>
                <w:szCs w:val="20"/>
                <w:vertAlign w:val="baseline"/>
                <w:lang w:val="en-US" w:eastAsia="zh-CN"/>
              </w:rPr>
              <w:t>优异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33" w:type="dxa"/>
          </w:tcPr>
          <w:p>
            <w:pPr>
              <w:numPr>
                <w:ilvl w:val="0"/>
                <w:numId w:val="0"/>
              </w:numPr>
              <w:rPr>
                <w:rFonts w:hint="default" w:ascii="Arial" w:hAnsi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粘度，mPa·s </w:t>
            </w:r>
          </w:p>
        </w:tc>
        <w:tc>
          <w:tcPr>
            <w:tcW w:w="476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Arial" w:hAnsi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D50，μm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8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D90，μm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15.054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</w:t>
      </w:r>
      <w:r>
        <w:rPr>
          <w:rFonts w:hint="eastAsia" w:ascii="Arial" w:hAnsi="Arial" w:eastAsia="宋体" w:cs="宋体"/>
          <w:lang w:val="en-US" w:eastAsia="zh-CN"/>
        </w:rPr>
        <w:t>信诺</w:t>
      </w:r>
      <w:r>
        <w:rPr>
          <w:rFonts w:hint="eastAsia" w:ascii="Arial" w:hAnsi="Arial" w:eastAsia="宋体" w:cs="宋体"/>
          <w:b w:val="0"/>
          <w:bCs/>
          <w:color w:val="000000"/>
          <w:sz w:val="21"/>
          <w:szCs w:val="21"/>
          <w:vertAlign w:val="superscript"/>
        </w:rPr>
        <w:t>®</w:t>
      </w:r>
      <w:r>
        <w:rPr>
          <w:rFonts w:hint="eastAsia" w:ascii="Arial" w:hAnsi="Arial" w:eastAsia="宋体"/>
          <w:lang w:val="en-US" w:eastAsia="zh-CN"/>
        </w:rPr>
        <w:t>LD 1126</w:t>
      </w:r>
      <w:r>
        <w:rPr>
          <w:rFonts w:hint="eastAsia" w:ascii="Arial" w:hAnsi="Arial"/>
          <w:lang w:val="en-US" w:eastAsia="zh-CN"/>
        </w:rPr>
        <w:t>分散剂做8%浓度的科琴黑导电炭黑浆料，有优异的降粘效果和分散性。做高浓度导电炭黑浆料，建议分散剂对导电炭黑添加到100%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 w:eastAsia="宋体"/>
          <w:lang w:val="en-US" w:eastAsia="zh-CN"/>
        </w:rPr>
      </w:pPr>
    </w:p>
    <w:sectPr>
      <w:type w:val="continuous"/>
      <w:pgSz w:w="11906" w:h="16838"/>
      <w:pgMar w:top="1440" w:right="1701" w:bottom="144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t>以上是有关我们产品的最新资讯，但由于受到各类配方及生产条件不同因素的影响，请务必按照贵公司的生产条件做适当调整。我们无法为各种个别情况做出担保，包括专利权益。</w:t>
    </w:r>
  </w:p>
  <w:p>
    <w:pPr>
      <w:pStyle w:val="2"/>
      <w:rPr>
        <w:rFonts w:hint="eastAsia"/>
        <w:lang w:val="en-US" w:eastAsia="zh-CN"/>
      </w:rPr>
    </w:pPr>
    <w:r>
      <w:rPr>
        <w:rFonts w:hint="eastAsia"/>
        <w:lang w:val="en-US" w:eastAsia="zh-CN"/>
      </w:rPr>
      <w:t>信诺</w:t>
    </w:r>
    <w:r>
      <w:rPr>
        <w:rFonts w:hint="eastAsia"/>
        <w:vertAlign w:val="superscript"/>
        <w:lang w:val="en-US" w:eastAsia="zh-CN"/>
      </w:rPr>
      <w:t>®</w:t>
    </w:r>
    <w:r>
      <w:rPr>
        <w:rFonts w:hint="eastAsia"/>
        <w:lang w:val="en-US" w:eastAsia="zh-CN"/>
      </w:rPr>
      <w:t>为安徽嘉智信诺化工股份有限公司注册商标                                                                                      编号：JZXN-JSWJ-XS-ZJ-01</w:t>
    </w:r>
  </w:p>
  <w:p>
    <w:pPr>
      <w:pStyle w:val="2"/>
      <w:rPr>
        <w:rFonts w:hint="default"/>
        <w:lang w:val="en-US"/>
      </w:rPr>
    </w:pPr>
    <w:r>
      <w:rPr>
        <w:rFonts w:hint="eastAsia"/>
        <w:lang w:val="en-US" w:eastAsia="zh-CN"/>
      </w:rPr>
      <w:t>生效日期 2023/5/31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  <w:lang w:val="en-US" w:eastAsia="zh-CN"/>
      </w:rPr>
    </w:pPr>
    <w:r>
      <w:drawing>
        <wp:inline distT="0" distB="0" distL="114300" distR="114300">
          <wp:extent cx="762635" cy="381000"/>
          <wp:effectExtent l="0" t="0" r="18415" b="0"/>
          <wp:docPr id="2" name="图片 5" descr="台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台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635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</w:t>
    </w:r>
    <w:r>
      <w:rPr>
        <w:rFonts w:hint="eastAsia"/>
        <w:lang w:val="en-US" w:eastAsia="zh-CN"/>
      </w:rPr>
      <w:t xml:space="preserve">          信诺</w:t>
    </w:r>
    <w:r>
      <w:rPr>
        <w:rFonts w:hint="eastAsia"/>
        <w:vertAlign w:val="superscript"/>
        <w:lang w:val="en-US" w:eastAsia="zh-CN"/>
      </w:rPr>
      <w:t>®</w:t>
    </w:r>
    <w:r>
      <w:rPr>
        <w:rFonts w:hint="eastAsia"/>
        <w:lang w:val="en-US" w:eastAsia="zh-CN"/>
      </w:rPr>
      <w:t>添加剂 点滴创造价值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A2934"/>
    <w:multiLevelType w:val="singleLevel"/>
    <w:tmpl w:val="AE4A293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2EB539"/>
    <w:multiLevelType w:val="singleLevel"/>
    <w:tmpl w:val="772EB53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OTI3NWQ4Y2NhNTRlYjE1MDZlNWUxMjIzN2RhOTQifQ=="/>
  </w:docVars>
  <w:rsids>
    <w:rsidRoot w:val="31AB4D11"/>
    <w:rsid w:val="024B4FDC"/>
    <w:rsid w:val="040F607C"/>
    <w:rsid w:val="0A3E751B"/>
    <w:rsid w:val="0AA62536"/>
    <w:rsid w:val="0BF42F06"/>
    <w:rsid w:val="0D561CEB"/>
    <w:rsid w:val="0DA756FC"/>
    <w:rsid w:val="0F7E4C2B"/>
    <w:rsid w:val="0FA2297C"/>
    <w:rsid w:val="109E2494"/>
    <w:rsid w:val="12D937CE"/>
    <w:rsid w:val="14744806"/>
    <w:rsid w:val="15BD1C9F"/>
    <w:rsid w:val="181544AF"/>
    <w:rsid w:val="1A9441C4"/>
    <w:rsid w:val="1AD51CE0"/>
    <w:rsid w:val="1CA25053"/>
    <w:rsid w:val="1DAB629C"/>
    <w:rsid w:val="21BD7193"/>
    <w:rsid w:val="226B77D3"/>
    <w:rsid w:val="263325DD"/>
    <w:rsid w:val="27D752DF"/>
    <w:rsid w:val="28B55004"/>
    <w:rsid w:val="29780AD6"/>
    <w:rsid w:val="2AE512C1"/>
    <w:rsid w:val="2BC227B7"/>
    <w:rsid w:val="2E524B1E"/>
    <w:rsid w:val="30BC216C"/>
    <w:rsid w:val="31AB4D11"/>
    <w:rsid w:val="371F22A5"/>
    <w:rsid w:val="3A8B5A59"/>
    <w:rsid w:val="3AB1666B"/>
    <w:rsid w:val="3BCB5DAE"/>
    <w:rsid w:val="3BEC7EB9"/>
    <w:rsid w:val="3CE81030"/>
    <w:rsid w:val="414D00E2"/>
    <w:rsid w:val="41962EF5"/>
    <w:rsid w:val="422A6258"/>
    <w:rsid w:val="43D0129F"/>
    <w:rsid w:val="44174459"/>
    <w:rsid w:val="4B932A98"/>
    <w:rsid w:val="4C0A286A"/>
    <w:rsid w:val="4CB03574"/>
    <w:rsid w:val="4CDD5139"/>
    <w:rsid w:val="4FB82BD0"/>
    <w:rsid w:val="513319A0"/>
    <w:rsid w:val="51471E29"/>
    <w:rsid w:val="52790668"/>
    <w:rsid w:val="56DA167E"/>
    <w:rsid w:val="57B227BD"/>
    <w:rsid w:val="58492702"/>
    <w:rsid w:val="59654408"/>
    <w:rsid w:val="5FFC4B39"/>
    <w:rsid w:val="608669BD"/>
    <w:rsid w:val="60AD1989"/>
    <w:rsid w:val="64052210"/>
    <w:rsid w:val="64693742"/>
    <w:rsid w:val="66304E17"/>
    <w:rsid w:val="66692369"/>
    <w:rsid w:val="68364BF9"/>
    <w:rsid w:val="68393E37"/>
    <w:rsid w:val="69287710"/>
    <w:rsid w:val="6C1F7085"/>
    <w:rsid w:val="6D535020"/>
    <w:rsid w:val="6EC5436E"/>
    <w:rsid w:val="6FCD1AD0"/>
    <w:rsid w:val="702077C8"/>
    <w:rsid w:val="714161D1"/>
    <w:rsid w:val="73F37534"/>
    <w:rsid w:val="75657339"/>
    <w:rsid w:val="76FC0594"/>
    <w:rsid w:val="782C7F4A"/>
    <w:rsid w:val="7B741C50"/>
    <w:rsid w:val="7DD17958"/>
    <w:rsid w:val="7E602F83"/>
    <w:rsid w:val="7EC72C5E"/>
    <w:rsid w:val="7FBA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OM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1276</Words>
  <Characters>1710</Characters>
  <Lines>0</Lines>
  <Paragraphs>0</Paragraphs>
  <TotalTime>9</TotalTime>
  <ScaleCrop>false</ScaleCrop>
  <LinksUpToDate>false</LinksUpToDate>
  <CharactersWithSpaces>1816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2018-10-08T07:27:00Z</dcterms:created>
  <dc:creator>墨闻羽落</dc:creator>
  <cp:lastModifiedBy>嘉智信诺，股票代码831654，陈永康</cp:lastModifiedBy>
  <dcterms:modified xsi:type="dcterms:W3CDTF">2023-11-29T03:46:45Z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B1B24EB88065493490040C42B061BA9B</vt:lpwstr>
  </property>
</Properties>
</file>